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66BA1B">
      <w:pPr>
        <w:rPr>
          <w:rFonts w:hint="default" w:ascii="Times New Roman" w:hAnsi="Times New Roman" w:eastAsia="仿宋_GB2312" w:cs="Times New Roman"/>
          <w:color w:val="000000"/>
          <w:sz w:val="32"/>
          <w:szCs w:val="32"/>
          <w:highlight w:val="none"/>
          <w:lang w:val="en"/>
        </w:rPr>
      </w:pPr>
      <w:r>
        <w:rPr>
          <w:rFonts w:hint="default" w:ascii="Times New Roman" w:hAnsi="Times New Roman" w:eastAsia="黑体" w:cs="Times New Roman"/>
          <w:color w:val="000000"/>
          <w:sz w:val="32"/>
          <w:szCs w:val="32"/>
          <w:highlight w:val="none"/>
        </w:rPr>
        <w:t>附件</w:t>
      </w:r>
    </w:p>
    <w:p w14:paraId="66BD707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p>
    <w:p w14:paraId="0BCBF26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sz w:val="44"/>
          <w:szCs w:val="44"/>
          <w:highlight w:val="none"/>
          <w:lang w:val="en"/>
        </w:rPr>
      </w:pPr>
      <w:bookmarkStart w:id="0" w:name="_GoBack"/>
      <w:r>
        <w:rPr>
          <w:rFonts w:hint="default" w:ascii="Times New Roman" w:hAnsi="Times New Roman" w:eastAsia="方正小标宋简体" w:cs="Times New Roman"/>
          <w:color w:val="000000"/>
          <w:sz w:val="44"/>
          <w:szCs w:val="44"/>
          <w:highlight w:val="none"/>
          <w:lang w:val="en"/>
        </w:rPr>
        <w:t>自然资源要素支撑产业高质量发展</w:t>
      </w:r>
    </w:p>
    <w:p w14:paraId="3E333A3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color w:val="000000"/>
          <w:sz w:val="44"/>
          <w:szCs w:val="44"/>
          <w:highlight w:val="none"/>
          <w:lang w:eastAsia="zh-CN"/>
        </w:rPr>
      </w:pPr>
      <w:r>
        <w:rPr>
          <w:rFonts w:hint="default" w:ascii="Times New Roman" w:hAnsi="Times New Roman" w:eastAsia="方正小标宋简体" w:cs="Times New Roman"/>
          <w:color w:val="000000"/>
          <w:sz w:val="44"/>
          <w:szCs w:val="44"/>
          <w:highlight w:val="none"/>
          <w:lang w:val="en"/>
        </w:rPr>
        <w:t>指导目录</w:t>
      </w:r>
      <w:r>
        <w:rPr>
          <w:rFonts w:hint="eastAsia" w:ascii="Times New Roman" w:hAnsi="Times New Roman" w:eastAsia="方正小标宋简体" w:cs="Times New Roman"/>
          <w:color w:val="000000"/>
          <w:sz w:val="44"/>
          <w:szCs w:val="44"/>
          <w:highlight w:val="none"/>
          <w:lang w:eastAsia="zh-CN"/>
        </w:rPr>
        <w:t>（</w:t>
      </w:r>
      <w:r>
        <w:rPr>
          <w:rFonts w:hint="eastAsia" w:ascii="Times New Roman" w:hAnsi="Times New Roman" w:eastAsia="方正小标宋简体" w:cs="Times New Roman"/>
          <w:color w:val="000000"/>
          <w:sz w:val="44"/>
          <w:szCs w:val="44"/>
          <w:highlight w:val="none"/>
          <w:lang w:val="en-US" w:eastAsia="zh-CN"/>
        </w:rPr>
        <w:t>2024年本</w:t>
      </w:r>
      <w:r>
        <w:rPr>
          <w:rFonts w:hint="eastAsia" w:ascii="Times New Roman" w:hAnsi="Times New Roman" w:eastAsia="方正小标宋简体" w:cs="Times New Roman"/>
          <w:color w:val="000000"/>
          <w:sz w:val="44"/>
          <w:szCs w:val="44"/>
          <w:highlight w:val="none"/>
          <w:lang w:eastAsia="zh-CN"/>
        </w:rPr>
        <w:t>）</w:t>
      </w:r>
    </w:p>
    <w:bookmarkEnd w:id="0"/>
    <w:p w14:paraId="142E390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 xml:space="preserve">   </w:t>
      </w:r>
    </w:p>
    <w:p w14:paraId="7D9BA41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一、鼓励类</w:t>
      </w:r>
    </w:p>
    <w:p w14:paraId="621986F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eastAsia="zh-CN"/>
        </w:rPr>
        <w:t>一</w:t>
      </w:r>
      <w:r>
        <w:rPr>
          <w:rFonts w:hint="default" w:ascii="Times New Roman" w:hAnsi="Times New Roman" w:eastAsia="仿宋_GB2312" w:cs="Times New Roman"/>
          <w:color w:val="000000"/>
          <w:sz w:val="32"/>
          <w:szCs w:val="32"/>
          <w:highlight w:val="none"/>
        </w:rPr>
        <w:t>）以下项目</w:t>
      </w:r>
      <w:r>
        <w:rPr>
          <w:rFonts w:hint="eastAsia" w:ascii="Times New Roman" w:hAnsi="Times New Roman" w:eastAsia="仿宋_GB2312" w:cs="Times New Roman"/>
          <w:color w:val="000000"/>
          <w:sz w:val="32"/>
          <w:szCs w:val="32"/>
          <w:highlight w:val="none"/>
          <w:lang w:eastAsia="zh-CN"/>
        </w:rPr>
        <w:t>用地</w:t>
      </w:r>
      <w:r>
        <w:rPr>
          <w:rFonts w:hint="default" w:ascii="Times New Roman" w:hAnsi="Times New Roman" w:eastAsia="仿宋_GB2312" w:cs="Times New Roman"/>
          <w:color w:val="000000"/>
          <w:sz w:val="32"/>
          <w:szCs w:val="32"/>
          <w:highlight w:val="none"/>
        </w:rPr>
        <w:t>可</w:t>
      </w:r>
      <w:r>
        <w:rPr>
          <w:rFonts w:hint="eastAsia" w:ascii="Times New Roman" w:hAnsi="Times New Roman" w:eastAsia="仿宋_GB2312" w:cs="Times New Roman"/>
          <w:color w:val="000000"/>
          <w:sz w:val="32"/>
          <w:szCs w:val="32"/>
          <w:highlight w:val="none"/>
          <w:lang w:eastAsia="zh-CN"/>
        </w:rPr>
        <w:t>在</w:t>
      </w:r>
      <w:r>
        <w:rPr>
          <w:rFonts w:hint="default" w:ascii="Times New Roman" w:hAnsi="Times New Roman" w:eastAsia="仿宋_GB2312" w:cs="Times New Roman"/>
          <w:color w:val="000000"/>
          <w:sz w:val="32"/>
          <w:szCs w:val="32"/>
          <w:highlight w:val="none"/>
        </w:rPr>
        <w:t>土地利用</w:t>
      </w:r>
      <w:r>
        <w:rPr>
          <w:rFonts w:hint="eastAsia" w:ascii="Times New Roman" w:hAnsi="Times New Roman" w:eastAsia="仿宋_GB2312" w:cs="Times New Roman"/>
          <w:color w:val="000000"/>
          <w:sz w:val="32"/>
          <w:szCs w:val="32"/>
          <w:highlight w:val="none"/>
          <w:lang w:eastAsia="zh-CN"/>
        </w:rPr>
        <w:t>年度</w:t>
      </w:r>
      <w:r>
        <w:rPr>
          <w:rFonts w:hint="default" w:ascii="Times New Roman" w:hAnsi="Times New Roman" w:eastAsia="仿宋_GB2312" w:cs="Times New Roman"/>
          <w:color w:val="000000"/>
          <w:sz w:val="32"/>
          <w:szCs w:val="32"/>
          <w:highlight w:val="none"/>
        </w:rPr>
        <w:t>计划</w:t>
      </w:r>
      <w:r>
        <w:rPr>
          <w:rFonts w:hint="eastAsia" w:ascii="Times New Roman" w:hAnsi="Times New Roman" w:eastAsia="仿宋_GB2312" w:cs="Times New Roman"/>
          <w:color w:val="000000"/>
          <w:sz w:val="32"/>
          <w:szCs w:val="32"/>
          <w:highlight w:val="none"/>
          <w:lang w:eastAsia="zh-CN"/>
        </w:rPr>
        <w:t>中</w:t>
      </w:r>
      <w:r>
        <w:rPr>
          <w:rFonts w:hint="default" w:ascii="Times New Roman" w:hAnsi="Times New Roman" w:eastAsia="仿宋_GB2312" w:cs="Times New Roman"/>
          <w:color w:val="000000"/>
          <w:sz w:val="32"/>
          <w:szCs w:val="32"/>
          <w:highlight w:val="none"/>
        </w:rPr>
        <w:t>优先安排或</w:t>
      </w:r>
      <w:r>
        <w:rPr>
          <w:rFonts w:hint="eastAsia" w:ascii="Times New Roman" w:hAnsi="Times New Roman" w:eastAsia="仿宋_GB2312" w:cs="Times New Roman"/>
          <w:color w:val="000000"/>
          <w:sz w:val="32"/>
          <w:szCs w:val="32"/>
          <w:highlight w:val="none"/>
          <w:lang w:eastAsia="zh-CN"/>
        </w:rPr>
        <w:t>适当</w:t>
      </w:r>
      <w:r>
        <w:rPr>
          <w:rFonts w:hint="default" w:ascii="Times New Roman" w:hAnsi="Times New Roman" w:eastAsia="仿宋_GB2312" w:cs="Times New Roman"/>
          <w:color w:val="000000"/>
          <w:sz w:val="32"/>
          <w:szCs w:val="32"/>
          <w:highlight w:val="none"/>
        </w:rPr>
        <w:t>倾斜：</w:t>
      </w:r>
    </w:p>
    <w:p w14:paraId="40D49B2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rPr>
        <w:t>1.</w:t>
      </w:r>
      <w:r>
        <w:rPr>
          <w:rFonts w:hint="default" w:ascii="Times New Roman" w:hAnsi="Times New Roman" w:eastAsia="仿宋_GB2312" w:cs="Times New Roman"/>
          <w:i w:val="0"/>
          <w:caps w:val="0"/>
          <w:color w:val="000000"/>
          <w:spacing w:val="0"/>
          <w:sz w:val="32"/>
          <w:szCs w:val="32"/>
          <w:highlight w:val="none"/>
          <w:shd w:val="clear" w:color="auto" w:fill="auto"/>
          <w:lang w:eastAsia="zh-CN"/>
        </w:rPr>
        <w:t>国家重大项目、省</w:t>
      </w:r>
      <w:r>
        <w:rPr>
          <w:rFonts w:hint="eastAsia" w:ascii="Times New Roman" w:hAnsi="Times New Roman" w:eastAsia="仿宋_GB2312" w:cs="Times New Roman"/>
          <w:i w:val="0"/>
          <w:caps w:val="0"/>
          <w:color w:val="000000"/>
          <w:spacing w:val="0"/>
          <w:sz w:val="32"/>
          <w:szCs w:val="32"/>
          <w:highlight w:val="none"/>
          <w:shd w:val="clear" w:color="auto" w:fill="auto"/>
          <w:lang w:eastAsia="zh-CN"/>
        </w:rPr>
        <w:t>级</w:t>
      </w:r>
      <w:r>
        <w:rPr>
          <w:rFonts w:hint="default" w:ascii="Times New Roman" w:hAnsi="Times New Roman" w:eastAsia="仿宋_GB2312" w:cs="Times New Roman"/>
          <w:i w:val="0"/>
          <w:caps w:val="0"/>
          <w:color w:val="000000"/>
          <w:spacing w:val="0"/>
          <w:sz w:val="32"/>
          <w:szCs w:val="32"/>
          <w:highlight w:val="none"/>
          <w:shd w:val="clear" w:color="auto" w:fill="auto"/>
          <w:lang w:eastAsia="zh-CN"/>
        </w:rPr>
        <w:t>政府重大项目，以及省委省政府重大战略、重大产业、民生工程等项目用地</w:t>
      </w:r>
      <w:r>
        <w:rPr>
          <w:rFonts w:hint="default" w:ascii="Times New Roman" w:hAnsi="Times New Roman" w:eastAsia="仿宋_GB2312" w:cs="Times New Roman"/>
          <w:color w:val="000000"/>
          <w:sz w:val="32"/>
          <w:szCs w:val="32"/>
          <w:highlight w:val="none"/>
          <w:lang w:val="en-US" w:eastAsia="zh-CN"/>
        </w:rPr>
        <w:t>。</w:t>
      </w:r>
    </w:p>
    <w:p w14:paraId="3AD318F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val="en-US"/>
        </w:rPr>
        <w:t>2.</w:t>
      </w:r>
      <w:r>
        <w:rPr>
          <w:rFonts w:hint="default" w:ascii="Times New Roman" w:hAnsi="Times New Roman" w:eastAsia="仿宋_GB2312" w:cs="Times New Roman"/>
          <w:color w:val="000000"/>
          <w:sz w:val="32"/>
          <w:szCs w:val="32"/>
          <w:highlight w:val="none"/>
        </w:rPr>
        <w:t>医疗、养老、</w:t>
      </w:r>
      <w:r>
        <w:rPr>
          <w:rFonts w:hint="eastAsia" w:ascii="Times New Roman" w:hAnsi="Times New Roman" w:eastAsia="仿宋_GB2312" w:cs="Times New Roman"/>
          <w:color w:val="000000"/>
          <w:sz w:val="32"/>
          <w:szCs w:val="32"/>
          <w:highlight w:val="none"/>
          <w:lang w:eastAsia="zh-CN"/>
        </w:rPr>
        <w:t>托育、</w:t>
      </w:r>
      <w:r>
        <w:rPr>
          <w:rFonts w:hint="default" w:ascii="Times New Roman" w:hAnsi="Times New Roman" w:eastAsia="仿宋_GB2312" w:cs="Times New Roman"/>
          <w:color w:val="000000"/>
          <w:sz w:val="32"/>
          <w:szCs w:val="32"/>
          <w:highlight w:val="none"/>
        </w:rPr>
        <w:t>教育、文化、体育等</w:t>
      </w:r>
      <w:r>
        <w:rPr>
          <w:rFonts w:hint="eastAsia" w:ascii="Times New Roman" w:hAnsi="Times New Roman" w:eastAsia="仿宋_GB2312" w:cs="Times New Roman"/>
          <w:color w:val="000000"/>
          <w:sz w:val="32"/>
          <w:szCs w:val="32"/>
          <w:highlight w:val="none"/>
          <w:lang w:val="en-US" w:eastAsia="zh-CN"/>
        </w:rPr>
        <w:t>领域用地</w:t>
      </w:r>
      <w:r>
        <w:rPr>
          <w:rFonts w:hint="default" w:ascii="Times New Roman" w:hAnsi="Times New Roman" w:eastAsia="仿宋_GB2312" w:cs="Times New Roman"/>
          <w:color w:val="000000"/>
          <w:sz w:val="32"/>
          <w:szCs w:val="32"/>
          <w:highlight w:val="none"/>
        </w:rPr>
        <w:t>。</w:t>
      </w:r>
    </w:p>
    <w:p w14:paraId="5266148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lang w:val="en-US"/>
        </w:rPr>
        <w:t>.</w:t>
      </w:r>
      <w:r>
        <w:rPr>
          <w:rFonts w:hint="eastAsia" w:ascii="Times New Roman" w:hAnsi="Times New Roman" w:eastAsia="仿宋_GB2312" w:cs="Times New Roman"/>
          <w:color w:val="000000"/>
          <w:sz w:val="32"/>
          <w:szCs w:val="32"/>
          <w:highlight w:val="none"/>
          <w:lang w:val="en-US" w:eastAsia="zh-CN"/>
        </w:rPr>
        <w:t>国家高新技术产业开发区创新创业平台建设用地。</w:t>
      </w:r>
    </w:p>
    <w:p w14:paraId="268086E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val="en"/>
        </w:rPr>
        <w:t>4</w:t>
      </w:r>
      <w:r>
        <w:rPr>
          <w:rFonts w:hint="default" w:ascii="Times New Roman" w:hAnsi="Times New Roman" w:eastAsia="仿宋_GB2312" w:cs="Times New Roman"/>
          <w:color w:val="000000"/>
          <w:sz w:val="32"/>
          <w:szCs w:val="32"/>
          <w:highlight w:val="none"/>
          <w:lang w:val="en-US"/>
        </w:rPr>
        <w:t>.</w:t>
      </w:r>
      <w:r>
        <w:rPr>
          <w:rFonts w:hint="default" w:ascii="Times New Roman" w:hAnsi="Times New Roman" w:eastAsia="仿宋_GB2312" w:cs="Times New Roman"/>
          <w:color w:val="000000"/>
          <w:sz w:val="32"/>
          <w:szCs w:val="32"/>
          <w:highlight w:val="none"/>
        </w:rPr>
        <w:t>省级人民政府在用地指标中可对</w:t>
      </w:r>
      <w:r>
        <w:rPr>
          <w:rFonts w:hint="eastAsia" w:ascii="Times New Roman" w:hAnsi="Times New Roman" w:eastAsia="仿宋_GB2312" w:cs="Times New Roman"/>
          <w:color w:val="000000"/>
          <w:sz w:val="32"/>
          <w:szCs w:val="32"/>
          <w:highlight w:val="none"/>
          <w:lang w:eastAsia="zh-CN"/>
        </w:rPr>
        <w:t>国家级新区、</w:t>
      </w:r>
      <w:r>
        <w:rPr>
          <w:rFonts w:hint="default" w:ascii="Times New Roman" w:hAnsi="Times New Roman" w:eastAsia="仿宋_GB2312" w:cs="Times New Roman"/>
          <w:color w:val="000000"/>
          <w:sz w:val="32"/>
          <w:szCs w:val="32"/>
          <w:highlight w:val="none"/>
        </w:rPr>
        <w:t>国家级</w:t>
      </w:r>
      <w:r>
        <w:rPr>
          <w:rFonts w:hint="default" w:ascii="Times New Roman" w:hAnsi="Times New Roman" w:eastAsia="仿宋_GB2312" w:cs="Times New Roman"/>
          <w:color w:val="000000"/>
          <w:sz w:val="32"/>
          <w:szCs w:val="32"/>
          <w:highlight w:val="none"/>
          <w:lang w:val="en-US" w:eastAsia="zh-CN"/>
        </w:rPr>
        <w:t>经济技术开发区</w:t>
      </w:r>
      <w:r>
        <w:rPr>
          <w:rFonts w:hint="default" w:ascii="Times New Roman" w:hAnsi="Times New Roman" w:eastAsia="仿宋_GB2312" w:cs="Times New Roman"/>
          <w:color w:val="000000"/>
          <w:sz w:val="32"/>
          <w:szCs w:val="32"/>
          <w:highlight w:val="none"/>
        </w:rPr>
        <w:t>予以单列，优先安排国家级</w:t>
      </w:r>
      <w:r>
        <w:rPr>
          <w:rFonts w:hint="default" w:ascii="Times New Roman" w:hAnsi="Times New Roman" w:eastAsia="仿宋_GB2312" w:cs="Times New Roman"/>
          <w:color w:val="000000"/>
          <w:sz w:val="32"/>
          <w:szCs w:val="32"/>
          <w:highlight w:val="none"/>
          <w:lang w:val="en-US" w:eastAsia="zh-CN"/>
        </w:rPr>
        <w:t>经济技术开发区</w:t>
      </w:r>
      <w:r>
        <w:rPr>
          <w:rFonts w:hint="default" w:ascii="Times New Roman" w:hAnsi="Times New Roman" w:eastAsia="仿宋_GB2312" w:cs="Times New Roman"/>
          <w:color w:val="000000"/>
          <w:sz w:val="32"/>
          <w:szCs w:val="32"/>
          <w:highlight w:val="none"/>
        </w:rPr>
        <w:t>创新创业企业用地。</w:t>
      </w:r>
    </w:p>
    <w:p w14:paraId="58AEFF4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 w:eastAsia="zh-CN"/>
        </w:rPr>
        <w:t>5</w:t>
      </w:r>
      <w:r>
        <w:rPr>
          <w:rFonts w:hint="default" w:ascii="Times New Roman" w:hAnsi="Times New Roman" w:eastAsia="仿宋_GB2312" w:cs="Times New Roman"/>
          <w:color w:val="000000"/>
          <w:sz w:val="32"/>
          <w:szCs w:val="32"/>
          <w:highlight w:val="none"/>
          <w:lang w:val="en-US" w:eastAsia="zh-CN"/>
        </w:rPr>
        <w:t>.国家级开发区利用外资项目用地</w:t>
      </w:r>
      <w:r>
        <w:rPr>
          <w:rFonts w:hint="eastAsia" w:ascii="Times New Roman" w:hAnsi="Times New Roman" w:eastAsia="仿宋_GB2312" w:cs="Times New Roman"/>
          <w:color w:val="000000"/>
          <w:sz w:val="32"/>
          <w:szCs w:val="32"/>
          <w:highlight w:val="none"/>
          <w:lang w:val="en-US" w:eastAsia="zh-CN"/>
        </w:rPr>
        <w:t>。</w:t>
      </w:r>
    </w:p>
    <w:p w14:paraId="7AD671E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
        </w:rPr>
        <w:t>6</w:t>
      </w:r>
      <w:r>
        <w:rPr>
          <w:rFonts w:hint="default" w:ascii="Times New Roman" w:hAnsi="Times New Roman" w:eastAsia="仿宋_GB2312" w:cs="Times New Roman"/>
          <w:color w:val="000000"/>
          <w:sz w:val="32"/>
          <w:szCs w:val="32"/>
          <w:highlight w:val="none"/>
          <w:lang w:val="en-US"/>
        </w:rPr>
        <w:t>.</w:t>
      </w:r>
      <w:r>
        <w:rPr>
          <w:rFonts w:hint="eastAsia" w:ascii="Times New Roman" w:hAnsi="Times New Roman" w:eastAsia="仿宋_GB2312" w:cs="Times New Roman"/>
          <w:color w:val="000000"/>
          <w:sz w:val="32"/>
          <w:szCs w:val="32"/>
          <w:highlight w:val="none"/>
          <w:lang w:val="en-US" w:eastAsia="zh-CN"/>
        </w:rPr>
        <w:t>小微企业创业创新基地项目用地。</w:t>
      </w:r>
    </w:p>
    <w:p w14:paraId="0218452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val="en"/>
        </w:rPr>
        <w:t>7</w:t>
      </w:r>
      <w:r>
        <w:rPr>
          <w:rFonts w:hint="default" w:ascii="Times New Roman" w:hAnsi="Times New Roman" w:eastAsia="仿宋_GB2312" w:cs="Times New Roman"/>
          <w:color w:val="000000"/>
          <w:sz w:val="32"/>
          <w:szCs w:val="32"/>
          <w:highlight w:val="none"/>
          <w:lang w:val="en-US"/>
        </w:rPr>
        <w:t>.</w:t>
      </w:r>
      <w:r>
        <w:rPr>
          <w:rFonts w:hint="default" w:ascii="Times New Roman" w:hAnsi="Times New Roman" w:eastAsia="仿宋_GB2312" w:cs="Times New Roman"/>
          <w:color w:val="000000"/>
          <w:sz w:val="32"/>
          <w:szCs w:val="32"/>
          <w:highlight w:val="none"/>
        </w:rPr>
        <w:t>返乡入乡创业人员从事新产业新业态</w:t>
      </w:r>
      <w:r>
        <w:rPr>
          <w:rFonts w:hint="eastAsia" w:ascii="Times New Roman" w:hAnsi="Times New Roman" w:eastAsia="仿宋_GB2312" w:cs="Times New Roman"/>
          <w:color w:val="000000"/>
          <w:sz w:val="32"/>
          <w:szCs w:val="32"/>
          <w:highlight w:val="none"/>
          <w:lang w:eastAsia="zh-CN"/>
        </w:rPr>
        <w:t>发展</w:t>
      </w:r>
      <w:r>
        <w:rPr>
          <w:rFonts w:hint="eastAsia" w:ascii="Times New Roman" w:hAnsi="Times New Roman" w:eastAsia="仿宋_GB2312" w:cs="Times New Roman"/>
          <w:color w:val="000000"/>
          <w:sz w:val="32"/>
          <w:szCs w:val="32"/>
          <w:highlight w:val="none"/>
          <w:lang w:val="en-US" w:eastAsia="zh-CN"/>
        </w:rPr>
        <w:t>用地</w:t>
      </w:r>
      <w:r>
        <w:rPr>
          <w:rFonts w:hint="default" w:ascii="Times New Roman" w:hAnsi="Times New Roman" w:eastAsia="仿宋_GB2312" w:cs="Times New Roman"/>
          <w:color w:val="000000"/>
          <w:sz w:val="32"/>
          <w:szCs w:val="32"/>
          <w:highlight w:val="none"/>
        </w:rPr>
        <w:t>。</w:t>
      </w:r>
    </w:p>
    <w:p w14:paraId="0225691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lang w:val="en-US"/>
        </w:rPr>
        <w:t>.农村产业融合发展用地</w:t>
      </w:r>
      <w:r>
        <w:rPr>
          <w:rFonts w:hint="eastAsia" w:ascii="Times New Roman" w:hAnsi="Times New Roman" w:eastAsia="仿宋_GB2312" w:cs="Times New Roman"/>
          <w:color w:val="000000"/>
          <w:sz w:val="32"/>
          <w:szCs w:val="32"/>
          <w:highlight w:val="none"/>
          <w:lang w:val="en-US" w:eastAsia="zh-CN"/>
        </w:rPr>
        <w:t>，乡村重点产业和项目用地，以及</w:t>
      </w:r>
      <w:r>
        <w:rPr>
          <w:rFonts w:hint="default" w:ascii="Times New Roman" w:hAnsi="Times New Roman" w:eastAsia="仿宋_GB2312" w:cs="Times New Roman"/>
          <w:color w:val="000000"/>
          <w:sz w:val="32"/>
          <w:szCs w:val="32"/>
          <w:highlight w:val="none"/>
        </w:rPr>
        <w:t>对农民就业增收带动作用大、发展前景好的休闲农业</w:t>
      </w:r>
      <w:r>
        <w:rPr>
          <w:rFonts w:hint="eastAsia" w:ascii="Times New Roman" w:hAnsi="Times New Roman" w:eastAsia="仿宋_GB2312" w:cs="Times New Roman"/>
          <w:color w:val="000000"/>
          <w:sz w:val="32"/>
          <w:szCs w:val="32"/>
          <w:highlight w:val="none"/>
          <w:lang w:eastAsia="zh-CN"/>
        </w:rPr>
        <w:t>项目用地</w:t>
      </w:r>
      <w:r>
        <w:rPr>
          <w:rFonts w:hint="default" w:ascii="Times New Roman" w:hAnsi="Times New Roman" w:eastAsia="仿宋_GB2312" w:cs="Times New Roman"/>
          <w:color w:val="000000"/>
          <w:sz w:val="32"/>
          <w:szCs w:val="32"/>
          <w:highlight w:val="none"/>
        </w:rPr>
        <w:t>。</w:t>
      </w:r>
    </w:p>
    <w:p w14:paraId="0AD085E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val="en-US" w:eastAsia="zh-CN"/>
        </w:rPr>
        <w:t>9</w:t>
      </w:r>
      <w:r>
        <w:rPr>
          <w:rFonts w:hint="default" w:ascii="Times New Roman" w:hAnsi="Times New Roman" w:eastAsia="仿宋_GB2312" w:cs="Times New Roman"/>
          <w:color w:val="000000"/>
          <w:sz w:val="32"/>
          <w:szCs w:val="32"/>
          <w:highlight w:val="none"/>
          <w:lang w:val="en-US"/>
        </w:rPr>
        <w:t>.</w:t>
      </w:r>
      <w:r>
        <w:rPr>
          <w:rFonts w:hint="default" w:ascii="Times New Roman" w:hAnsi="Times New Roman" w:eastAsia="仿宋_GB2312" w:cs="Times New Roman"/>
          <w:color w:val="000000"/>
          <w:sz w:val="32"/>
          <w:szCs w:val="32"/>
          <w:highlight w:val="none"/>
        </w:rPr>
        <w:t>各地区物流业发展规划确定的重点物流项目</w:t>
      </w:r>
      <w:r>
        <w:rPr>
          <w:rFonts w:hint="eastAsia" w:ascii="Times New Roman" w:hAnsi="Times New Roman" w:eastAsia="仿宋_GB2312" w:cs="Times New Roman"/>
          <w:color w:val="000000"/>
          <w:sz w:val="32"/>
          <w:szCs w:val="32"/>
          <w:highlight w:val="none"/>
          <w:lang w:eastAsia="zh-CN"/>
        </w:rPr>
        <w:t>用地</w:t>
      </w:r>
      <w:r>
        <w:rPr>
          <w:rFonts w:hint="default" w:ascii="Times New Roman" w:hAnsi="Times New Roman" w:eastAsia="仿宋_GB2312" w:cs="Times New Roman"/>
          <w:color w:val="000000"/>
          <w:sz w:val="32"/>
          <w:szCs w:val="32"/>
          <w:highlight w:val="none"/>
        </w:rPr>
        <w:t>。</w:t>
      </w:r>
    </w:p>
    <w:p w14:paraId="2D2320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val="en" w:eastAsia="zh-CN"/>
        </w:rPr>
        <w:t>1</w:t>
      </w:r>
      <w:r>
        <w:rPr>
          <w:rFonts w:hint="eastAsia" w:ascii="Times New Roman" w:hAnsi="Times New Roman" w:eastAsia="仿宋_GB2312" w:cs="Times New Roman"/>
          <w:color w:val="000000"/>
          <w:sz w:val="32"/>
          <w:szCs w:val="32"/>
          <w:highlight w:val="none"/>
          <w:lang w:val="en-US" w:eastAsia="zh-CN"/>
        </w:rPr>
        <w:t>0</w:t>
      </w:r>
      <w:r>
        <w:rPr>
          <w:rFonts w:hint="default" w:ascii="Times New Roman" w:hAnsi="Times New Roman" w:eastAsia="仿宋_GB2312" w:cs="Times New Roman"/>
          <w:color w:val="000000"/>
          <w:sz w:val="32"/>
          <w:szCs w:val="32"/>
          <w:highlight w:val="none"/>
          <w:lang w:val="en-US"/>
        </w:rPr>
        <w:t>.</w:t>
      </w:r>
      <w:r>
        <w:rPr>
          <w:rFonts w:hint="default" w:ascii="Times New Roman" w:hAnsi="Times New Roman" w:eastAsia="仿宋_GB2312" w:cs="Times New Roman"/>
          <w:color w:val="000000"/>
          <w:sz w:val="32"/>
          <w:szCs w:val="32"/>
          <w:highlight w:val="none"/>
        </w:rPr>
        <w:t>城镇人口密集区危险化学品生产企业搬迁改造承接</w:t>
      </w:r>
      <w:r>
        <w:rPr>
          <w:rFonts w:hint="eastAsia" w:ascii="Times New Roman" w:hAnsi="Times New Roman" w:eastAsia="仿宋_GB2312" w:cs="Times New Roman"/>
          <w:color w:val="000000"/>
          <w:sz w:val="32"/>
          <w:szCs w:val="32"/>
          <w:highlight w:val="none"/>
          <w:lang w:eastAsia="zh-CN"/>
        </w:rPr>
        <w:t>地。</w:t>
      </w:r>
    </w:p>
    <w:p w14:paraId="4351D6D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val="en" w:eastAsia="zh-CN"/>
        </w:rPr>
        <w:t>11</w:t>
      </w:r>
      <w:r>
        <w:rPr>
          <w:rFonts w:hint="default" w:ascii="Times New Roman" w:hAnsi="Times New Roman" w:eastAsia="仿宋_GB2312" w:cs="Times New Roman"/>
          <w:color w:val="000000"/>
          <w:sz w:val="32"/>
          <w:szCs w:val="32"/>
          <w:highlight w:val="none"/>
          <w:lang w:val="en-US"/>
        </w:rPr>
        <w:t>.</w:t>
      </w:r>
      <w:r>
        <w:rPr>
          <w:rFonts w:hint="default" w:ascii="Times New Roman" w:hAnsi="Times New Roman" w:eastAsia="仿宋_GB2312" w:cs="Times New Roman"/>
          <w:color w:val="000000"/>
          <w:sz w:val="32"/>
          <w:szCs w:val="32"/>
          <w:highlight w:val="none"/>
        </w:rPr>
        <w:t>列入各地废旧商品回收体系建设规划的重点项目</w:t>
      </w:r>
      <w:r>
        <w:rPr>
          <w:rFonts w:hint="eastAsia" w:ascii="Times New Roman" w:hAnsi="Times New Roman" w:eastAsia="仿宋_GB2312" w:cs="Times New Roman"/>
          <w:color w:val="000000"/>
          <w:sz w:val="32"/>
          <w:szCs w:val="32"/>
          <w:highlight w:val="none"/>
          <w:lang w:eastAsia="zh-CN"/>
        </w:rPr>
        <w:t>用地</w:t>
      </w:r>
      <w:r>
        <w:rPr>
          <w:rFonts w:hint="default" w:ascii="Times New Roman" w:hAnsi="Times New Roman" w:eastAsia="仿宋_GB2312" w:cs="Times New Roman"/>
          <w:color w:val="000000"/>
          <w:sz w:val="32"/>
          <w:szCs w:val="32"/>
          <w:highlight w:val="none"/>
        </w:rPr>
        <w:t>。</w:t>
      </w:r>
    </w:p>
    <w:p w14:paraId="77FC29B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val="en-US"/>
        </w:rPr>
        <w:t>1</w:t>
      </w:r>
      <w:r>
        <w:rPr>
          <w:rFonts w:hint="default" w:ascii="Times New Roman" w:hAnsi="Times New Roman" w:eastAsia="仿宋_GB2312" w:cs="Times New Roman"/>
          <w:color w:val="000000"/>
          <w:sz w:val="32"/>
          <w:szCs w:val="32"/>
          <w:highlight w:val="none"/>
          <w:lang w:val="en" w:eastAsia="zh-CN"/>
        </w:rPr>
        <w:t>2</w:t>
      </w:r>
      <w:r>
        <w:rPr>
          <w:rFonts w:hint="default" w:ascii="Times New Roman" w:hAnsi="Times New Roman" w:eastAsia="仿宋_GB2312" w:cs="Times New Roman"/>
          <w:color w:val="000000"/>
          <w:sz w:val="32"/>
          <w:szCs w:val="32"/>
          <w:highlight w:val="none"/>
          <w:lang w:val="en-US"/>
        </w:rPr>
        <w:t>.</w:t>
      </w:r>
      <w:r>
        <w:rPr>
          <w:rFonts w:hint="default" w:ascii="Times New Roman" w:hAnsi="Times New Roman" w:eastAsia="仿宋_GB2312" w:cs="Times New Roman"/>
          <w:color w:val="000000"/>
          <w:sz w:val="32"/>
          <w:szCs w:val="32"/>
          <w:highlight w:val="none"/>
        </w:rPr>
        <w:t>不直接依附于作物种植主业，可以独立存在并集中建设，提供工厂化烘干服务的粮食烘干中心（点）建设</w:t>
      </w:r>
      <w:r>
        <w:rPr>
          <w:rFonts w:hint="eastAsia" w:ascii="Times New Roman" w:hAnsi="Times New Roman" w:eastAsia="仿宋_GB2312" w:cs="Times New Roman"/>
          <w:color w:val="000000"/>
          <w:sz w:val="32"/>
          <w:szCs w:val="32"/>
          <w:highlight w:val="none"/>
          <w:lang w:eastAsia="zh-CN"/>
        </w:rPr>
        <w:t>用地</w:t>
      </w:r>
      <w:r>
        <w:rPr>
          <w:rFonts w:hint="default" w:ascii="Times New Roman" w:hAnsi="Times New Roman" w:eastAsia="仿宋_GB2312" w:cs="Times New Roman"/>
          <w:color w:val="000000"/>
          <w:sz w:val="32"/>
          <w:szCs w:val="32"/>
          <w:highlight w:val="none"/>
        </w:rPr>
        <w:t>。</w:t>
      </w:r>
    </w:p>
    <w:p w14:paraId="7D16F00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eastAsia="zh-CN"/>
        </w:rPr>
        <w:t>二</w:t>
      </w:r>
      <w:r>
        <w:rPr>
          <w:rFonts w:hint="default" w:ascii="Times New Roman" w:hAnsi="Times New Roman" w:eastAsia="仿宋_GB2312" w:cs="Times New Roman"/>
          <w:color w:val="000000"/>
          <w:sz w:val="32"/>
          <w:szCs w:val="32"/>
          <w:highlight w:val="none"/>
        </w:rPr>
        <w:t>）以下项目可优化供应</w:t>
      </w:r>
      <w:r>
        <w:rPr>
          <w:rFonts w:hint="eastAsia" w:ascii="Times New Roman" w:hAnsi="Times New Roman" w:eastAsia="仿宋_GB2312" w:cs="Times New Roman"/>
          <w:color w:val="000000"/>
          <w:sz w:val="32"/>
          <w:szCs w:val="32"/>
          <w:highlight w:val="none"/>
          <w:lang w:eastAsia="zh-CN"/>
        </w:rPr>
        <w:t>方式：</w:t>
      </w:r>
    </w:p>
    <w:p w14:paraId="36075A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val="en-US" w:eastAsia="zh-CN"/>
        </w:rPr>
        <w:t>1.</w:t>
      </w:r>
      <w:r>
        <w:rPr>
          <w:rFonts w:hint="eastAsia" w:ascii="Times New Roman" w:hAnsi="Times New Roman" w:eastAsia="仿宋_GB2312" w:cs="Times New Roman"/>
          <w:color w:val="000000"/>
          <w:sz w:val="32"/>
          <w:szCs w:val="32"/>
          <w:highlight w:val="none"/>
          <w:lang w:eastAsia="zh-CN"/>
        </w:rPr>
        <w:t>可</w:t>
      </w:r>
      <w:r>
        <w:rPr>
          <w:rFonts w:hint="default" w:ascii="Times New Roman" w:hAnsi="Times New Roman" w:eastAsia="仿宋_GB2312" w:cs="Times New Roman"/>
          <w:color w:val="000000"/>
          <w:sz w:val="32"/>
          <w:szCs w:val="32"/>
          <w:highlight w:val="none"/>
        </w:rPr>
        <w:t>组合供应</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在特定国土空间范围内，涉及同一使用权人需整体使用多门类全民所有自然资源资产的</w:t>
      </w:r>
      <w:r>
        <w:rPr>
          <w:rFonts w:hint="eastAsia" w:ascii="Times New Roman" w:hAnsi="Times New Roman" w:eastAsia="仿宋_GB2312" w:cs="Times New Roman"/>
          <w:color w:val="000000"/>
          <w:sz w:val="32"/>
          <w:szCs w:val="32"/>
          <w:highlight w:val="none"/>
          <w:lang w:eastAsia="zh-CN"/>
        </w:rPr>
        <w:t>项目</w:t>
      </w:r>
      <w:r>
        <w:rPr>
          <w:rFonts w:hint="default" w:ascii="Times New Roman" w:hAnsi="Times New Roman" w:eastAsia="仿宋_GB2312" w:cs="Times New Roman"/>
          <w:color w:val="000000"/>
          <w:sz w:val="32"/>
          <w:szCs w:val="32"/>
          <w:highlight w:val="none"/>
        </w:rPr>
        <w:t>。</w:t>
      </w:r>
    </w:p>
    <w:p w14:paraId="5CC961B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2.可整体供应：探索实行产业链供地，对产业链关键环节、核心项目涉及的两宗以上产业用地。</w:t>
      </w:r>
    </w:p>
    <w:p w14:paraId="00FE490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eastAsia="zh-CN"/>
        </w:rPr>
        <w:t>可申请</w:t>
      </w:r>
      <w:r>
        <w:rPr>
          <w:rFonts w:hint="default" w:ascii="Times New Roman" w:hAnsi="Times New Roman" w:eastAsia="仿宋_GB2312" w:cs="Times New Roman"/>
          <w:color w:val="auto"/>
          <w:sz w:val="32"/>
          <w:szCs w:val="32"/>
          <w:highlight w:val="none"/>
        </w:rPr>
        <w:t>划拨</w:t>
      </w:r>
      <w:r>
        <w:rPr>
          <w:rFonts w:hint="eastAsia" w:ascii="Times New Roman" w:hAnsi="Times New Roman" w:eastAsia="仿宋_GB2312" w:cs="Times New Roman"/>
          <w:color w:val="auto"/>
          <w:sz w:val="32"/>
          <w:szCs w:val="32"/>
          <w:highlight w:val="none"/>
          <w:lang w:eastAsia="zh-CN"/>
        </w:rPr>
        <w:t>供地：社会投资建设非营利性的养老机构、医养结合机构、托育机构等用地以及其他符合《划拨用地目录》的项目用地。</w:t>
      </w:r>
    </w:p>
    <w:p w14:paraId="19FBD1C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highlight w:val="none"/>
          <w:lang w:eastAsia="zh-CN"/>
        </w:rPr>
      </w:pPr>
      <w:r>
        <w:rPr>
          <w:rFonts w:hint="eastAsia" w:ascii="Times New Roman" w:hAnsi="Times New Roman"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rPr>
        <w:t>可</w:t>
      </w:r>
      <w:r>
        <w:rPr>
          <w:rFonts w:hint="eastAsia" w:ascii="Times New Roman" w:hAnsi="Times New Roman" w:eastAsia="仿宋_GB2312" w:cs="Times New Roman"/>
          <w:color w:val="000000"/>
          <w:sz w:val="32"/>
          <w:szCs w:val="32"/>
          <w:highlight w:val="none"/>
          <w:lang w:eastAsia="zh-CN"/>
        </w:rPr>
        <w:t>申请</w:t>
      </w:r>
      <w:r>
        <w:rPr>
          <w:rFonts w:hint="default" w:ascii="Times New Roman" w:hAnsi="Times New Roman" w:eastAsia="仿宋_GB2312" w:cs="Times New Roman"/>
          <w:color w:val="000000"/>
          <w:sz w:val="32"/>
          <w:szCs w:val="32"/>
          <w:highlight w:val="none"/>
        </w:rPr>
        <w:t>协议出让</w:t>
      </w:r>
    </w:p>
    <w:p w14:paraId="70E1C7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highlight w:val="none"/>
          <w:lang w:eastAsia="zh-CN"/>
        </w:rPr>
      </w:pPr>
      <w:r>
        <w:rPr>
          <w:rFonts w:hint="eastAsia" w:ascii="Times New Roman" w:hAnsi="Times New Roman" w:eastAsia="仿宋_GB2312" w:cs="Times New Roman"/>
          <w:color w:val="000000"/>
          <w:sz w:val="32"/>
          <w:szCs w:val="32"/>
          <w:highlight w:val="none"/>
          <w:lang w:eastAsia="zh-CN"/>
        </w:rPr>
        <w:t>原划拨、承租国有建设用地使用权人申请办理协议出让，以及划拨国有建设用地使用权转让申请办理协议出让的，除划拨决定书、租赁合同、法律、法规、行政规定等明确应当收回国有建设用地使用权重新公开出让的外，经依法批准，可采取协议出让。包括但不限于以下情形：</w:t>
      </w:r>
    </w:p>
    <w:p w14:paraId="494609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val="en-US" w:eastAsia="zh-CN"/>
        </w:rPr>
        <w:t>1</w:t>
      </w: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eastAsia="zh-CN"/>
        </w:rPr>
        <w:t>由于规划调整、经济形势发生变化、企业转型等原因，土地使用权人已依法取得的国有原划拨、承租工业用地办理出让。</w:t>
      </w:r>
    </w:p>
    <w:p w14:paraId="49AFF0C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FF0000"/>
          <w:sz w:val="32"/>
          <w:szCs w:val="32"/>
          <w:highlight w:val="none"/>
          <w:lang w:eastAsia="zh-CN"/>
        </w:rPr>
      </w:pP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val="en-US" w:eastAsia="zh-CN"/>
        </w:rPr>
        <w:t>2</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经营性文化事业单位、文化企业转制为一般竞争性企业的原生产经营性划拨用地</w:t>
      </w:r>
      <w:r>
        <w:rPr>
          <w:rFonts w:hint="eastAsia" w:ascii="Times New Roman" w:hAnsi="Times New Roman" w:eastAsia="仿宋_GB2312" w:cs="Times New Roman"/>
          <w:b w:val="0"/>
          <w:bCs w:val="0"/>
          <w:color w:val="auto"/>
          <w:sz w:val="32"/>
          <w:szCs w:val="32"/>
          <w:highlight w:val="none"/>
          <w:lang w:eastAsia="zh-CN"/>
        </w:rPr>
        <w:t>办理出让。</w:t>
      </w:r>
    </w:p>
    <w:p w14:paraId="771A66B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highlight w:val="none"/>
          <w:lang w:eastAsia="zh-CN"/>
        </w:rPr>
      </w:pP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val="en-US" w:eastAsia="zh-CN"/>
        </w:rPr>
        <w:t>3</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铁路运输企业依法取得的划拨用地因转让或改变用途</w:t>
      </w:r>
      <w:r>
        <w:rPr>
          <w:rFonts w:hint="eastAsia" w:ascii="Times New Roman" w:hAnsi="Times New Roman" w:eastAsia="仿宋_GB2312" w:cs="Times New Roman"/>
          <w:color w:val="000000"/>
          <w:sz w:val="32"/>
          <w:szCs w:val="32"/>
          <w:highlight w:val="none"/>
          <w:lang w:val="en-US" w:eastAsia="zh-CN"/>
        </w:rPr>
        <w:t>办理出让</w:t>
      </w:r>
      <w:r>
        <w:rPr>
          <w:rFonts w:hint="eastAsia" w:ascii="Times New Roman" w:hAnsi="Times New Roman" w:eastAsia="仿宋_GB2312" w:cs="Times New Roman"/>
          <w:color w:val="000000"/>
          <w:sz w:val="32"/>
          <w:szCs w:val="32"/>
          <w:highlight w:val="none"/>
          <w:lang w:eastAsia="zh-CN"/>
        </w:rPr>
        <w:t>。</w:t>
      </w:r>
    </w:p>
    <w:p w14:paraId="1EC66FF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color w:val="000000"/>
          <w:sz w:val="32"/>
          <w:szCs w:val="32"/>
          <w:highlight w:val="none"/>
          <w:lang w:val="en-US" w:eastAsia="zh-CN"/>
        </w:rPr>
        <w:t>4</w:t>
      </w:r>
      <w:r>
        <w:rPr>
          <w:rFonts w:hint="eastAsia" w:ascii="Times New Roman" w:hAnsi="Times New Roman" w:eastAsia="仿宋_GB2312" w:cs="Times New Roman"/>
          <w:color w:val="000000"/>
          <w:sz w:val="32"/>
          <w:szCs w:val="32"/>
          <w:highlight w:val="none"/>
          <w:lang w:eastAsia="zh-CN"/>
        </w:rPr>
        <w:t>）利用闲置设施建设符合规划的社区商业设施，利用工业企业旧厂房、旧仓库和存量土地资源建设物流设施或提供物流服务，以及以划拨方式取得的存量房产、土地兴办体育、文化产业项目</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rPr>
        <w:t>涉及原划拨土地使用权转让。</w:t>
      </w:r>
    </w:p>
    <w:p w14:paraId="2B70C8A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rPr>
        <w:t>）对旧城区改建需异地搬迁改造的城区商品批发市场等流通业用地以及工业项目符合国家产业政策的，在收回原国有建设用地使用权后，为原土地使用权人安排用地。</w:t>
      </w:r>
    </w:p>
    <w:p w14:paraId="3EC3B9B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rPr>
        <w:t>）无法按宗地单独供地的道路绿化带、安全间距等代征地以及不能单独利用的边角地、零星用地等</w:t>
      </w:r>
      <w:r>
        <w:rPr>
          <w:rFonts w:hint="eastAsia" w:ascii="Times New Roman" w:hAnsi="Times New Roman" w:eastAsia="仿宋_GB2312" w:cs="Times New Roman"/>
          <w:color w:val="000000"/>
          <w:sz w:val="32"/>
          <w:szCs w:val="32"/>
          <w:highlight w:val="none"/>
          <w:lang w:eastAsia="zh-CN"/>
        </w:rPr>
        <w:t>。</w:t>
      </w:r>
    </w:p>
    <w:p w14:paraId="06DC6D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val="en-US" w:eastAsia="zh-CN"/>
        </w:rPr>
        <w:t>7</w:t>
      </w: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eastAsia="zh-CN"/>
        </w:rPr>
        <w:t>采矿、采石、采砂、盐田等地面生产和尾矿堆放用地。</w:t>
      </w:r>
    </w:p>
    <w:p w14:paraId="1EFAA9F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val="en-US" w:eastAsia="zh-CN"/>
        </w:rPr>
        <w:t>5.</w:t>
      </w:r>
      <w:r>
        <w:rPr>
          <w:rFonts w:hint="eastAsia" w:ascii="Times New Roman" w:hAnsi="Times New Roman" w:eastAsia="仿宋_GB2312" w:cs="Times New Roman"/>
          <w:color w:val="000000"/>
          <w:sz w:val="32"/>
          <w:szCs w:val="32"/>
          <w:highlight w:val="none"/>
          <w:lang w:eastAsia="zh-CN"/>
        </w:rPr>
        <w:t>可</w:t>
      </w:r>
      <w:r>
        <w:rPr>
          <w:rFonts w:hint="default" w:ascii="Times New Roman" w:hAnsi="Times New Roman" w:eastAsia="仿宋_GB2312" w:cs="Times New Roman"/>
          <w:color w:val="000000"/>
          <w:sz w:val="32"/>
          <w:szCs w:val="32"/>
          <w:highlight w:val="none"/>
        </w:rPr>
        <w:t>设置土地供应条件</w:t>
      </w:r>
      <w:r>
        <w:rPr>
          <w:rFonts w:hint="eastAsia" w:ascii="Times New Roman" w:hAnsi="Times New Roman" w:eastAsia="仿宋_GB2312" w:cs="Times New Roman"/>
          <w:color w:val="000000"/>
          <w:sz w:val="32"/>
          <w:szCs w:val="32"/>
          <w:highlight w:val="none"/>
          <w:lang w:eastAsia="zh-CN"/>
        </w:rPr>
        <w:t>：在确保土地市场公平公正公开的前提下，工业用地可带产业类型、生产技术、节能环保等产业准入条件</w:t>
      </w:r>
      <w:r>
        <w:rPr>
          <w:rFonts w:hint="default" w:ascii="Times New Roman" w:hAnsi="Times New Roman" w:eastAsia="仿宋_GB2312" w:cs="Times New Roman"/>
          <w:color w:val="000000"/>
          <w:sz w:val="32"/>
          <w:szCs w:val="32"/>
          <w:highlight w:val="none"/>
          <w:lang w:eastAsia="zh-CN"/>
        </w:rPr>
        <w:t>招标拍卖挂牌</w:t>
      </w:r>
      <w:r>
        <w:rPr>
          <w:rFonts w:hint="eastAsia" w:ascii="Times New Roman" w:hAnsi="Times New Roman" w:eastAsia="仿宋_GB2312" w:cs="Times New Roman"/>
          <w:color w:val="000000"/>
          <w:sz w:val="32"/>
          <w:szCs w:val="32"/>
          <w:highlight w:val="none"/>
          <w:lang w:eastAsia="zh-CN"/>
        </w:rPr>
        <w:t>出让（租赁）</w:t>
      </w:r>
      <w:r>
        <w:rPr>
          <w:rFonts w:hint="default" w:ascii="Times New Roman" w:hAnsi="Times New Roman" w:eastAsia="仿宋_GB2312" w:cs="Times New Roman"/>
          <w:color w:val="000000"/>
          <w:sz w:val="32"/>
          <w:szCs w:val="32"/>
          <w:highlight w:val="none"/>
        </w:rPr>
        <w:t>。</w:t>
      </w:r>
    </w:p>
    <w:p w14:paraId="05B071B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6.可优先纳入供应计划：国务院及其职能部门发布的产业发展战略、规划、政策中明确应加强用地保障的产业。</w:t>
      </w:r>
    </w:p>
    <w:p w14:paraId="613002E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highlight w:val="none"/>
          <w:lang w:eastAsia="zh-CN"/>
        </w:rPr>
      </w:pPr>
      <w:r>
        <w:rPr>
          <w:rFonts w:hint="eastAsia" w:ascii="Times New Roman" w:hAnsi="Times New Roman" w:eastAsia="仿宋_GB2312" w:cs="Times New Roman"/>
          <w:color w:val="000000"/>
          <w:sz w:val="32"/>
          <w:szCs w:val="32"/>
          <w:highlight w:val="none"/>
          <w:lang w:val="en-US" w:eastAsia="zh-CN"/>
        </w:rPr>
        <w:t>7.</w:t>
      </w:r>
      <w:r>
        <w:rPr>
          <w:rFonts w:hint="eastAsia" w:ascii="Times New Roman" w:hAnsi="Times New Roman" w:eastAsia="仿宋_GB2312" w:cs="Times New Roman"/>
          <w:color w:val="000000"/>
          <w:sz w:val="32"/>
          <w:szCs w:val="32"/>
          <w:highlight w:val="none"/>
          <w:lang w:eastAsia="zh-CN"/>
        </w:rPr>
        <w:t>可适当增加供应：旅游业</w:t>
      </w:r>
      <w:r>
        <w:rPr>
          <w:rFonts w:hint="eastAsia" w:ascii="Times New Roman" w:hAnsi="Times New Roman" w:eastAsia="仿宋_GB2312" w:cs="Times New Roman"/>
          <w:color w:val="000000"/>
          <w:sz w:val="32"/>
          <w:szCs w:val="32"/>
          <w:highlight w:val="none"/>
          <w:lang w:val="en-US" w:eastAsia="zh-CN"/>
        </w:rPr>
        <w:t>发展用地</w:t>
      </w:r>
      <w:r>
        <w:rPr>
          <w:rFonts w:hint="eastAsia" w:ascii="Times New Roman" w:hAnsi="Times New Roman" w:eastAsia="仿宋_GB2312" w:cs="Times New Roman"/>
          <w:color w:val="000000"/>
          <w:sz w:val="32"/>
          <w:szCs w:val="32"/>
          <w:highlight w:val="none"/>
          <w:lang w:eastAsia="zh-CN"/>
        </w:rPr>
        <w:t>。</w:t>
      </w:r>
    </w:p>
    <w:p w14:paraId="666EA10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8.</w:t>
      </w:r>
      <w:r>
        <w:rPr>
          <w:rFonts w:hint="eastAsia" w:ascii="Times New Roman" w:hAnsi="Times New Roman" w:eastAsia="仿宋_GB2312" w:cs="Times New Roman"/>
          <w:color w:val="000000"/>
          <w:sz w:val="32"/>
          <w:szCs w:val="32"/>
          <w:highlight w:val="none"/>
          <w:lang w:eastAsia="zh-CN"/>
        </w:rPr>
        <w:t>可优先供应土地：</w:t>
      </w:r>
      <w:r>
        <w:rPr>
          <w:rFonts w:hint="default" w:ascii="Times New Roman" w:hAnsi="Times New Roman" w:eastAsia="仿宋_GB2312" w:cs="Times New Roman"/>
          <w:color w:val="000000"/>
          <w:sz w:val="32"/>
          <w:szCs w:val="32"/>
          <w:highlight w:val="none"/>
          <w:lang w:val="en-US" w:eastAsia="zh-CN"/>
        </w:rPr>
        <w:t>集约用地的鼓励类外商投资工业项目</w:t>
      </w:r>
      <w:r>
        <w:rPr>
          <w:rFonts w:hint="eastAsia" w:ascii="Times New Roman" w:hAnsi="Times New Roman" w:eastAsia="仿宋_GB2312" w:cs="Times New Roman"/>
          <w:color w:val="000000"/>
          <w:sz w:val="32"/>
          <w:szCs w:val="32"/>
          <w:highlight w:val="none"/>
          <w:lang w:val="en-US" w:eastAsia="zh-CN"/>
        </w:rPr>
        <w:t>。</w:t>
      </w:r>
    </w:p>
    <w:p w14:paraId="1995B50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9.可强化要素保障</w:t>
      </w:r>
    </w:p>
    <w:p w14:paraId="619DBD7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（1）先进制造业和现代服务业融合发展用地。</w:t>
      </w:r>
    </w:p>
    <w:p w14:paraId="7CB35E2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（2）养老服务设施和银发经济产业用地。</w:t>
      </w:r>
    </w:p>
    <w:p w14:paraId="356C078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（3）海洋经济高质量发展用地用海。</w:t>
      </w:r>
    </w:p>
    <w:p w14:paraId="7E76A87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（4）国家物流枢纽等重大物流基础设施和港航设施项目用地，跨区域、保民生、保供应、保安全稳定等重大流通项目用地用海。</w:t>
      </w:r>
    </w:p>
    <w:p w14:paraId="1B4DA9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eastAsia="zh-CN"/>
        </w:rPr>
        <w:t>三</w:t>
      </w:r>
      <w:r>
        <w:rPr>
          <w:rFonts w:hint="default" w:ascii="Times New Roman" w:hAnsi="Times New Roman" w:eastAsia="仿宋_GB2312" w:cs="Times New Roman"/>
          <w:color w:val="000000"/>
          <w:sz w:val="32"/>
          <w:szCs w:val="32"/>
          <w:highlight w:val="none"/>
        </w:rPr>
        <w:t>）以下项目可合理确定土地供应价格</w:t>
      </w:r>
      <w:r>
        <w:rPr>
          <w:rFonts w:hint="eastAsia" w:ascii="Times New Roman" w:hAnsi="Times New Roman" w:eastAsia="仿宋_GB2312" w:cs="Times New Roman"/>
          <w:color w:val="000000"/>
          <w:sz w:val="32"/>
          <w:szCs w:val="32"/>
          <w:highlight w:val="none"/>
          <w:lang w:eastAsia="zh-CN"/>
        </w:rPr>
        <w:t>：</w:t>
      </w:r>
    </w:p>
    <w:p w14:paraId="30ACDC2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val="en-US" w:eastAsia="zh-CN"/>
        </w:rPr>
        <w:t>1.可</w:t>
      </w:r>
      <w:r>
        <w:rPr>
          <w:rFonts w:hint="eastAsia" w:ascii="Times New Roman" w:hAnsi="Times New Roman" w:eastAsia="仿宋_GB2312" w:cs="Times New Roman"/>
          <w:color w:val="000000"/>
          <w:sz w:val="32"/>
          <w:szCs w:val="32"/>
          <w:highlight w:val="none"/>
        </w:rPr>
        <w:t>不增收土地价款</w:t>
      </w:r>
    </w:p>
    <w:p w14:paraId="027F765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w:t>
      </w:r>
      <w:r>
        <w:rPr>
          <w:rFonts w:hint="eastAsia" w:ascii="Times New Roman" w:hAnsi="Times New Roman" w:eastAsia="仿宋_GB2312" w:cs="仿宋_GB2312"/>
          <w:b w:val="0"/>
          <w:sz w:val="31"/>
          <w:szCs w:val="31"/>
        </w:rPr>
        <w:t>在符合规划、不改变用途的前提下，土地使用者通过厂房加层、厂区改造、内部用地整理等途径提高</w:t>
      </w:r>
      <w:r>
        <w:rPr>
          <w:rFonts w:hint="eastAsia" w:ascii="Times New Roman" w:hAnsi="Times New Roman" w:eastAsia="仿宋_GB2312" w:cs="仿宋_GB2312"/>
          <w:b w:val="0"/>
          <w:sz w:val="31"/>
          <w:szCs w:val="31"/>
          <w:lang w:eastAsia="zh-CN"/>
        </w:rPr>
        <w:t>自有</w:t>
      </w:r>
      <w:r>
        <w:rPr>
          <w:rFonts w:hint="eastAsia" w:ascii="Times New Roman" w:hAnsi="Times New Roman" w:eastAsia="仿宋_GB2312" w:cs="仿宋_GB2312"/>
          <w:b w:val="0"/>
          <w:sz w:val="31"/>
          <w:szCs w:val="31"/>
        </w:rPr>
        <w:t>工业用地</w:t>
      </w:r>
      <w:r>
        <w:rPr>
          <w:rFonts w:hint="eastAsia" w:ascii="Times New Roman" w:hAnsi="Times New Roman" w:eastAsia="仿宋_GB2312" w:cs="仿宋_GB2312"/>
          <w:b w:val="0"/>
          <w:sz w:val="31"/>
          <w:szCs w:val="31"/>
          <w:lang w:eastAsia="zh-CN"/>
        </w:rPr>
        <w:t>或仓储用地</w:t>
      </w:r>
      <w:r>
        <w:rPr>
          <w:rFonts w:hint="eastAsia" w:ascii="Times New Roman" w:hAnsi="Times New Roman" w:eastAsia="仿宋_GB2312" w:cs="仿宋_GB2312"/>
          <w:b w:val="0"/>
          <w:sz w:val="31"/>
          <w:szCs w:val="31"/>
        </w:rPr>
        <w:t>土地利用率和增加容积率。</w:t>
      </w:r>
    </w:p>
    <w:p w14:paraId="19BB83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eastAsia="zh-CN"/>
        </w:rPr>
        <w:t>土地使用权人在原有偿使用的土地上建成的养老服务设施，由非营利性养老机构使用，改变规划条件的部分。</w:t>
      </w:r>
    </w:p>
    <w:p w14:paraId="2BBB539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在不违反规划且征得居民等同意前提下，</w:t>
      </w:r>
      <w:r>
        <w:rPr>
          <w:rFonts w:hint="default" w:ascii="Times New Roman" w:hAnsi="Times New Roman" w:eastAsia="仿宋_GB2312" w:cs="Times New Roman"/>
          <w:color w:val="000000"/>
          <w:sz w:val="32"/>
          <w:szCs w:val="32"/>
          <w:highlight w:val="none"/>
        </w:rPr>
        <w:t>利用城镇老旧小区内空地、荒地、绿地及拆除违法建设腾空土地等加装电梯和建设各类环境及配套设施和公共服务设施</w:t>
      </w:r>
      <w:r>
        <w:rPr>
          <w:rFonts w:hint="eastAsia" w:ascii="Times New Roman" w:hAnsi="Times New Roman" w:eastAsia="仿宋_GB2312" w:cs="Times New Roman"/>
          <w:color w:val="000000"/>
          <w:sz w:val="32"/>
          <w:szCs w:val="32"/>
          <w:highlight w:val="none"/>
          <w:lang w:eastAsia="zh-CN"/>
        </w:rPr>
        <w:t>。</w:t>
      </w:r>
    </w:p>
    <w:p w14:paraId="2BE2460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rPr>
        <w:t>）在符合规划相关标准规范的前提下，在已建成的住宅小区内增加停车设施建筑面积。</w:t>
      </w:r>
    </w:p>
    <w:p w14:paraId="1045317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rPr>
        <w:t>）新建建筑充分利用地下空间，超过停车配建标准建设地下停车场，并作为公共停车场向社会开放</w:t>
      </w:r>
      <w:r>
        <w:rPr>
          <w:rFonts w:hint="eastAsia" w:ascii="Times New Roman" w:hAnsi="Times New Roman" w:eastAsia="仿宋_GB2312" w:cs="Times New Roman"/>
          <w:color w:val="000000"/>
          <w:sz w:val="32"/>
          <w:szCs w:val="32"/>
          <w:highlight w:val="none"/>
          <w:lang w:eastAsia="zh-CN"/>
        </w:rPr>
        <w:t>且</w:t>
      </w:r>
      <w:r>
        <w:rPr>
          <w:rFonts w:hint="default" w:ascii="Times New Roman" w:hAnsi="Times New Roman" w:eastAsia="仿宋_GB2312" w:cs="Times New Roman"/>
          <w:color w:val="000000"/>
          <w:sz w:val="32"/>
          <w:szCs w:val="32"/>
          <w:highlight w:val="none"/>
        </w:rPr>
        <w:t>符合规划的超配部分。</w:t>
      </w:r>
    </w:p>
    <w:p w14:paraId="60966220">
      <w:pPr>
        <w:spacing w:line="600" w:lineRule="exact"/>
        <w:ind w:firstLine="640" w:firstLineChars="200"/>
        <w:rPr>
          <w:rFonts w:hint="default" w:ascii="Times New Roman" w:hAnsi="Times New Roman" w:eastAsia="仿宋_GB2312"/>
          <w:color w:val="000000"/>
          <w:sz w:val="32"/>
          <w:szCs w:val="32"/>
          <w:highlight w:val="none"/>
          <w:lang w:eastAsia="zh-CN"/>
        </w:rPr>
      </w:pP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eastAsia="zh-CN"/>
        </w:rPr>
        <w:t>）在符合规划、不改变用途的前提下，因完善“急时”功能而增加容积率的“平急两用”公共基础设施项目。</w:t>
      </w:r>
    </w:p>
    <w:p w14:paraId="62CC6E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rPr>
        <w:t>农产品批发市场</w:t>
      </w:r>
      <w:r>
        <w:rPr>
          <w:rFonts w:hint="default" w:ascii="Times New Roman" w:hAnsi="Times New Roman" w:eastAsia="仿宋_GB2312" w:cs="Times New Roman"/>
          <w:color w:val="000000"/>
          <w:sz w:val="32"/>
          <w:szCs w:val="32"/>
          <w:highlight w:val="none"/>
          <w:lang w:eastAsia="zh-CN"/>
        </w:rPr>
        <w:t>作为经营性商业</w:t>
      </w:r>
      <w:r>
        <w:rPr>
          <w:rFonts w:hint="default" w:ascii="Times New Roman" w:hAnsi="Times New Roman" w:eastAsia="仿宋_GB2312" w:cs="Times New Roman"/>
          <w:color w:val="000000"/>
          <w:sz w:val="32"/>
          <w:szCs w:val="32"/>
          <w:highlight w:val="none"/>
        </w:rPr>
        <w:t>用地</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土地招拍挂出</w:t>
      </w:r>
      <w:r>
        <w:rPr>
          <w:rFonts w:hint="eastAsia" w:ascii="仿宋_GB2312" w:hAnsi="仿宋_GB2312" w:eastAsia="仿宋_GB2312" w:cs="仿宋_GB2312"/>
          <w:color w:val="auto"/>
          <w:sz w:val="32"/>
          <w:szCs w:val="32"/>
          <w:highlight w:val="none"/>
          <w:lang w:val="en-US" w:eastAsia="zh-CN"/>
        </w:rPr>
        <w:t>让前，所在区域有工业用地交易地价的，</w:t>
      </w:r>
      <w:r>
        <w:rPr>
          <w:rFonts w:hint="default" w:ascii="Times New Roman" w:hAnsi="Times New Roman" w:eastAsia="仿宋_GB2312" w:cs="Times New Roman"/>
          <w:color w:val="auto"/>
          <w:sz w:val="32"/>
          <w:szCs w:val="32"/>
          <w:highlight w:val="none"/>
        </w:rPr>
        <w:t>可以参照市场</w:t>
      </w:r>
      <w:r>
        <w:rPr>
          <w:rFonts w:hint="eastAsia" w:eastAsia="仿宋_GB2312" w:cs="Times New Roman"/>
          <w:color w:val="auto"/>
          <w:sz w:val="32"/>
          <w:szCs w:val="32"/>
          <w:highlight w:val="none"/>
          <w:lang w:eastAsia="zh-CN"/>
        </w:rPr>
        <w:t>工业用地</w:t>
      </w:r>
      <w:r>
        <w:rPr>
          <w:rFonts w:hint="default" w:ascii="Times New Roman" w:hAnsi="Times New Roman" w:eastAsia="仿宋_GB2312" w:cs="Times New Roman"/>
          <w:color w:val="auto"/>
          <w:sz w:val="32"/>
          <w:szCs w:val="32"/>
          <w:highlight w:val="none"/>
        </w:rPr>
        <w:t>地价水平、所在区域基准地价等确定出让底价。</w:t>
      </w:r>
    </w:p>
    <w:p w14:paraId="16818D5B">
      <w:pPr>
        <w:spacing w:line="600" w:lineRule="exact"/>
        <w:ind w:firstLine="640" w:firstLineChars="200"/>
        <w:rPr>
          <w:rFonts w:hint="default" w:ascii="Times New Roman" w:hAnsi="Times New Roman" w:eastAsia="仿宋_GB2312" w:cs="Times New Roman"/>
          <w:color w:val="000000"/>
          <w:sz w:val="32"/>
          <w:szCs w:val="32"/>
          <w:highlight w:val="none"/>
        </w:rPr>
      </w:pPr>
      <w:r>
        <w:rPr>
          <w:rFonts w:ascii="Times New Roman" w:hAnsi="Times New Roman" w:eastAsia="仿宋_GB2312" w:cs="Times New Roman"/>
          <w:b w:val="0"/>
          <w:color w:val="000000"/>
          <w:sz w:val="32"/>
          <w:szCs w:val="32"/>
          <w:highlight w:val="none"/>
        </w:rPr>
        <w:t>3.</w:t>
      </w:r>
      <w:r>
        <w:rPr>
          <w:rFonts w:hint="default" w:ascii="Times New Roman" w:hAnsi="Times New Roman" w:eastAsia="仿宋_GB2312" w:cs="Times New Roman"/>
          <w:b w:val="0"/>
          <w:color w:val="000000"/>
          <w:sz w:val="32"/>
          <w:szCs w:val="32"/>
          <w:highlight w:val="none"/>
        </w:rPr>
        <w:t>以</w:t>
      </w:r>
      <w:r>
        <w:rPr>
          <w:rFonts w:hint="default" w:ascii="Times New Roman" w:hAnsi="Times New Roman" w:eastAsia="仿宋_GB2312" w:cs="Times New Roman"/>
          <w:color w:val="000000"/>
          <w:sz w:val="32"/>
          <w:szCs w:val="32"/>
          <w:highlight w:val="none"/>
        </w:rPr>
        <w:t>长期租赁、先租后让、弹性年期出让等方式供应</w:t>
      </w:r>
      <w:r>
        <w:rPr>
          <w:rFonts w:hint="default" w:ascii="Times New Roman" w:hAnsi="Times New Roman" w:eastAsia="仿宋_GB2312" w:cs="Times New Roman"/>
          <w:b w:val="0"/>
          <w:color w:val="000000"/>
          <w:sz w:val="32"/>
          <w:szCs w:val="32"/>
          <w:highlight w:val="none"/>
        </w:rPr>
        <w:t>工业用地的，</w:t>
      </w:r>
      <w:r>
        <w:rPr>
          <w:rFonts w:hint="eastAsia" w:ascii="Times New Roman" w:hAnsi="Times New Roman" w:eastAsia="仿宋_GB2312" w:cs="Times New Roman"/>
          <w:color w:val="000000"/>
          <w:sz w:val="32"/>
          <w:szCs w:val="32"/>
          <w:highlight w:val="none"/>
          <w:lang w:eastAsia="zh-CN"/>
        </w:rPr>
        <w:t>相应价格（租金）标底</w:t>
      </w:r>
      <w:r>
        <w:rPr>
          <w:rFonts w:hint="default" w:ascii="Times New Roman" w:hAnsi="Times New Roman" w:eastAsia="仿宋_GB2312" w:cs="Times New Roman"/>
          <w:color w:val="000000"/>
          <w:sz w:val="32"/>
          <w:szCs w:val="32"/>
          <w:highlight w:val="none"/>
        </w:rPr>
        <w:t>折算到最高年期土地价格应基本均衡</w:t>
      </w:r>
      <w:r>
        <w:rPr>
          <w:rFonts w:hint="eastAsia" w:ascii="Times New Roman" w:hAnsi="Times New Roman" w:eastAsia="仿宋_GB2312" w:cs="Times New Roman"/>
          <w:color w:val="000000"/>
          <w:sz w:val="32"/>
          <w:szCs w:val="32"/>
          <w:highlight w:val="none"/>
          <w:lang w:eastAsia="zh-CN"/>
        </w:rPr>
        <w:t>。工业用地的价格（租金）</w:t>
      </w:r>
      <w:r>
        <w:rPr>
          <w:rFonts w:hint="default" w:ascii="Times New Roman" w:hAnsi="Times New Roman" w:eastAsia="仿宋_GB2312" w:cs="Times New Roman"/>
          <w:b w:val="0"/>
          <w:color w:val="000000"/>
          <w:sz w:val="32"/>
          <w:szCs w:val="32"/>
          <w:highlight w:val="none"/>
        </w:rPr>
        <w:t>不低于</w:t>
      </w:r>
      <w:r>
        <w:rPr>
          <w:rFonts w:hint="default" w:ascii="Times New Roman" w:hAnsi="Times New Roman" w:eastAsia="仿宋_GB2312" w:cs="Times New Roman"/>
          <w:color w:val="000000"/>
          <w:sz w:val="32"/>
          <w:szCs w:val="32"/>
          <w:highlight w:val="none"/>
        </w:rPr>
        <w:t>成本价（租）。</w:t>
      </w:r>
    </w:p>
    <w:p w14:paraId="43A62CC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eastAsia="zh-CN"/>
        </w:rPr>
        <w:t>四</w:t>
      </w:r>
      <w:r>
        <w:rPr>
          <w:rFonts w:hint="default" w:ascii="Times New Roman" w:hAnsi="Times New Roman" w:eastAsia="仿宋_GB2312" w:cs="Times New Roman"/>
          <w:color w:val="000000"/>
          <w:sz w:val="32"/>
          <w:szCs w:val="32"/>
          <w:highlight w:val="none"/>
        </w:rPr>
        <w:t>）以下项目可</w:t>
      </w:r>
      <w:r>
        <w:rPr>
          <w:rFonts w:hint="default" w:ascii="Times New Roman" w:hAnsi="Times New Roman" w:eastAsia="仿宋_GB2312" w:cs="Times New Roman"/>
          <w:color w:val="000000"/>
          <w:sz w:val="32"/>
          <w:szCs w:val="32"/>
          <w:highlight w:val="none"/>
          <w:lang w:eastAsia="zh-CN"/>
        </w:rPr>
        <w:t>享受</w:t>
      </w:r>
      <w:r>
        <w:rPr>
          <w:rFonts w:hint="default" w:ascii="Times New Roman" w:hAnsi="Times New Roman" w:eastAsia="仿宋_GB2312" w:cs="Times New Roman"/>
          <w:color w:val="000000"/>
          <w:sz w:val="32"/>
          <w:szCs w:val="32"/>
          <w:highlight w:val="none"/>
        </w:rPr>
        <w:t>过渡期支持政策</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按原用途和权利类型使用土地</w:t>
      </w:r>
      <w:r>
        <w:rPr>
          <w:rFonts w:hint="eastAsia" w:ascii="Times New Roman" w:hAnsi="Times New Roman" w:eastAsia="仿宋_GB2312" w:cs="Times New Roman"/>
          <w:color w:val="000000"/>
          <w:sz w:val="32"/>
          <w:szCs w:val="32"/>
          <w:highlight w:val="none"/>
          <w:lang w:eastAsia="zh-CN"/>
        </w:rPr>
        <w:t>：</w:t>
      </w:r>
    </w:p>
    <w:p w14:paraId="284EED0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val="en-US" w:eastAsia="zh-CN"/>
        </w:rPr>
        <w:t>1.</w:t>
      </w:r>
      <w:r>
        <w:rPr>
          <w:rFonts w:hint="default" w:ascii="Times New Roman" w:hAnsi="Times New Roman" w:eastAsia="仿宋_GB2312" w:cs="Times New Roman"/>
          <w:color w:val="000000"/>
          <w:sz w:val="32"/>
          <w:szCs w:val="32"/>
          <w:highlight w:val="none"/>
        </w:rPr>
        <w:t>在一定年期内</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不改变用地主体和规划条件</w:t>
      </w:r>
      <w:r>
        <w:rPr>
          <w:rFonts w:hint="eastAsia" w:ascii="Times New Roman" w:hAnsi="Times New Roman" w:eastAsia="仿宋_GB2312" w:cs="Times New Roman"/>
          <w:color w:val="auto"/>
          <w:sz w:val="32"/>
          <w:szCs w:val="32"/>
          <w:highlight w:val="none"/>
          <w:lang w:eastAsia="zh-CN"/>
        </w:rPr>
        <w:t>（用地性质除外）</w:t>
      </w:r>
      <w:r>
        <w:rPr>
          <w:rFonts w:hint="eastAsia" w:ascii="Times New Roman" w:hAnsi="Times New Roman" w:eastAsia="仿宋_GB2312" w:cs="Times New Roman"/>
          <w:color w:val="000000"/>
          <w:sz w:val="32"/>
          <w:szCs w:val="32"/>
          <w:highlight w:val="none"/>
          <w:lang w:eastAsia="zh-CN"/>
        </w:rPr>
        <w:t>的前提下</w:t>
      </w:r>
    </w:p>
    <w:p w14:paraId="539D26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val="en-US" w:eastAsia="zh-CN"/>
        </w:rPr>
        <w:t>1</w:t>
      </w:r>
      <w:r>
        <w:rPr>
          <w:rFonts w:hint="default" w:ascii="Times New Roman" w:hAnsi="Times New Roman" w:eastAsia="仿宋_GB2312" w:cs="Times New Roman"/>
          <w:color w:val="000000"/>
          <w:sz w:val="32"/>
          <w:szCs w:val="32"/>
          <w:highlight w:val="none"/>
        </w:rPr>
        <w:t>）低效用地再开发试点城市，利用存量房产等空间资源发展国家支持产业和行业。</w:t>
      </w:r>
    </w:p>
    <w:p w14:paraId="766831E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rPr>
        <w:t>）利用旧厂房、仓库提供符合全域旅游发展需要的旅游休闲服务</w:t>
      </w:r>
      <w:r>
        <w:rPr>
          <w:rFonts w:hint="eastAsia" w:ascii="Times New Roman" w:hAnsi="Times New Roman" w:eastAsia="仿宋_GB2312" w:cs="Times New Roman"/>
          <w:color w:val="000000"/>
          <w:sz w:val="32"/>
          <w:szCs w:val="32"/>
          <w:highlight w:val="none"/>
          <w:lang w:eastAsia="zh-CN"/>
        </w:rPr>
        <w:t>，包括</w:t>
      </w:r>
      <w:r>
        <w:rPr>
          <w:rFonts w:hint="default" w:ascii="Times New Roman" w:hAnsi="Times New Roman" w:eastAsia="仿宋_GB2312" w:cs="Times New Roman"/>
          <w:color w:val="000000"/>
          <w:sz w:val="32"/>
          <w:szCs w:val="32"/>
          <w:highlight w:val="none"/>
        </w:rPr>
        <w:t>发展露营旅游休闲营地项目建设</w:t>
      </w:r>
      <w:r>
        <w:rPr>
          <w:rFonts w:hint="eastAsia" w:ascii="Times New Roman" w:hAnsi="Times New Roman" w:eastAsia="仿宋_GB2312" w:cs="Times New Roman"/>
          <w:color w:val="000000"/>
          <w:sz w:val="32"/>
          <w:szCs w:val="32"/>
          <w:highlight w:val="none"/>
          <w:lang w:eastAsia="zh-CN"/>
        </w:rPr>
        <w:t>等，以及</w:t>
      </w:r>
      <w:r>
        <w:rPr>
          <w:rFonts w:hint="default" w:ascii="Times New Roman" w:hAnsi="Times New Roman" w:eastAsia="仿宋_GB2312" w:cs="Times New Roman"/>
          <w:color w:val="000000"/>
          <w:sz w:val="32"/>
          <w:szCs w:val="32"/>
          <w:highlight w:val="none"/>
        </w:rPr>
        <w:t>利用文物建筑、历史建筑、旧厂房、仓库等存量房产、土地或生产装备、设施发展文化产业和旅游业。</w:t>
      </w:r>
    </w:p>
    <w:p w14:paraId="2F90F05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rPr>
        <w:t>）利用存量房产和土地资源发展新业态、创新商业模式、开展线上线下融合业务</w:t>
      </w:r>
      <w:r>
        <w:rPr>
          <w:rFonts w:hint="eastAsia" w:ascii="Times New Roman" w:hAnsi="Times New Roman" w:eastAsia="仿宋_GB2312" w:cs="Times New Roman"/>
          <w:color w:val="000000"/>
          <w:sz w:val="32"/>
          <w:szCs w:val="32"/>
          <w:highlight w:val="none"/>
          <w:lang w:eastAsia="zh-CN"/>
        </w:rPr>
        <w:t>，以及</w:t>
      </w:r>
      <w:r>
        <w:rPr>
          <w:rFonts w:hint="default" w:ascii="Times New Roman" w:hAnsi="Times New Roman" w:eastAsia="仿宋_GB2312" w:cs="Times New Roman"/>
          <w:color w:val="000000"/>
          <w:sz w:val="32"/>
          <w:szCs w:val="32"/>
          <w:highlight w:val="none"/>
        </w:rPr>
        <w:t>建设电子商务快递物流项目。</w:t>
      </w:r>
    </w:p>
    <w:p w14:paraId="636E850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rPr>
        <w:t>）利用商业、办公、工业、仓储等存量房屋以及社区用房等举办养老机构。</w:t>
      </w:r>
    </w:p>
    <w:p w14:paraId="1BE62FE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val="en-US"/>
        </w:rPr>
        <w:t>2.</w:t>
      </w:r>
      <w:r>
        <w:rPr>
          <w:rFonts w:hint="default" w:ascii="Times New Roman" w:hAnsi="Times New Roman" w:eastAsia="仿宋_GB2312" w:cs="Times New Roman"/>
          <w:color w:val="000000"/>
          <w:sz w:val="32"/>
          <w:szCs w:val="32"/>
          <w:highlight w:val="none"/>
        </w:rPr>
        <w:t>传统工业企业转为先进制造业企业，以及利用存量房产进行制造业与文化创意、科技服务业融合发展。</w:t>
      </w:r>
    </w:p>
    <w:p w14:paraId="27711D6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val="en-US"/>
        </w:rPr>
        <w:t>3.</w:t>
      </w:r>
      <w:r>
        <w:rPr>
          <w:rFonts w:hint="default" w:ascii="Times New Roman" w:hAnsi="Times New Roman" w:eastAsia="仿宋_GB2312" w:cs="Times New Roman"/>
          <w:color w:val="000000"/>
          <w:sz w:val="32"/>
          <w:szCs w:val="32"/>
          <w:highlight w:val="none"/>
        </w:rPr>
        <w:t>原制造业企业和科研机构整体或部分转型、转制成立独立法人实体，从事研发设计、勘察、科技成果转化转移、信息技术服务和软件研发及知识产权、综合科技、节能环保等经营服务。</w:t>
      </w:r>
    </w:p>
    <w:p w14:paraId="733D802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val="en-US"/>
        </w:rPr>
        <w:t>4.</w:t>
      </w:r>
      <w:r>
        <w:rPr>
          <w:rFonts w:hint="default" w:ascii="Times New Roman" w:hAnsi="Times New Roman" w:eastAsia="仿宋_GB2312" w:cs="Times New Roman"/>
          <w:color w:val="000000"/>
          <w:sz w:val="32"/>
          <w:szCs w:val="32"/>
          <w:highlight w:val="none"/>
        </w:rPr>
        <w:t>依托国家实验室、重点实验室、工程实验室、工程（技术）研究中心构建的开放共享互动创新网络平台，利用现有建设用地建设的产学研结合中试基地、共性技术研发平台、产业创新中心。</w:t>
      </w:r>
    </w:p>
    <w:p w14:paraId="462E445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val="en-US"/>
        </w:rPr>
        <w:t>5.企业将旧厂房、仓库改造成文化创意、健身休闲场所</w:t>
      </w:r>
      <w:r>
        <w:rPr>
          <w:rFonts w:hint="eastAsia" w:ascii="Times New Roman" w:hAnsi="Times New Roman" w:eastAsia="仿宋_GB2312" w:cs="Times New Roman"/>
          <w:color w:val="000000"/>
          <w:sz w:val="32"/>
          <w:szCs w:val="32"/>
          <w:highlight w:val="none"/>
          <w:lang w:val="en-US" w:eastAsia="zh-CN"/>
        </w:rPr>
        <w:t>，以及</w:t>
      </w:r>
      <w:r>
        <w:rPr>
          <w:rFonts w:hint="default" w:ascii="Times New Roman" w:hAnsi="Times New Roman" w:eastAsia="仿宋_GB2312" w:cs="Times New Roman"/>
          <w:color w:val="000000"/>
          <w:sz w:val="32"/>
          <w:szCs w:val="32"/>
          <w:highlight w:val="none"/>
        </w:rPr>
        <w:t>利用工业厂房、商业用房、仓储用房等既有建筑及屋顶、地下室等空间建设改造成体育设施。</w:t>
      </w:r>
    </w:p>
    <w:p w14:paraId="73D2977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val="en-US"/>
        </w:rPr>
        <w:t>6.</w:t>
      </w:r>
      <w:r>
        <w:rPr>
          <w:rFonts w:hint="default" w:ascii="Times New Roman" w:hAnsi="Times New Roman" w:eastAsia="仿宋_GB2312" w:cs="Times New Roman"/>
          <w:color w:val="000000"/>
          <w:sz w:val="32"/>
          <w:szCs w:val="32"/>
          <w:highlight w:val="none"/>
        </w:rPr>
        <w:t>闲置商业、办公、工业等用房作必要改造用于举办医疗机构</w:t>
      </w:r>
      <w:r>
        <w:rPr>
          <w:rFonts w:hint="eastAsia" w:ascii="Times New Roman" w:hAnsi="Times New Roman" w:eastAsia="仿宋_GB2312" w:cs="Times New Roman"/>
          <w:color w:val="000000"/>
          <w:sz w:val="32"/>
          <w:szCs w:val="32"/>
          <w:highlight w:val="none"/>
          <w:lang w:eastAsia="zh-CN"/>
        </w:rPr>
        <w:t>，以及</w:t>
      </w:r>
      <w:r>
        <w:rPr>
          <w:rFonts w:hint="default" w:ascii="Times New Roman" w:hAnsi="Times New Roman" w:eastAsia="仿宋_GB2312" w:cs="Times New Roman"/>
          <w:color w:val="000000"/>
          <w:sz w:val="32"/>
          <w:szCs w:val="32"/>
          <w:highlight w:val="none"/>
        </w:rPr>
        <w:t>利用城镇现有空闲商业用房、厂房、校舍、办公用房、培训设施及其他设施提供医养结合服务。</w:t>
      </w:r>
    </w:p>
    <w:p w14:paraId="4BE226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val="en-US" w:eastAsia="zh-CN"/>
        </w:rPr>
        <w:t>7</w:t>
      </w:r>
      <w:r>
        <w:rPr>
          <w:rFonts w:hint="default" w:ascii="Times New Roman" w:hAnsi="Times New Roman" w:eastAsia="仿宋_GB2312" w:cs="Times New Roman"/>
          <w:color w:val="000000"/>
          <w:sz w:val="32"/>
          <w:szCs w:val="32"/>
          <w:highlight w:val="none"/>
          <w:lang w:val="en-US"/>
        </w:rPr>
        <w:t>.</w:t>
      </w:r>
      <w:r>
        <w:rPr>
          <w:rFonts w:hint="default" w:ascii="Times New Roman" w:hAnsi="Times New Roman" w:eastAsia="仿宋_GB2312" w:cs="Times New Roman"/>
          <w:color w:val="000000"/>
          <w:sz w:val="32"/>
          <w:szCs w:val="32"/>
          <w:highlight w:val="none"/>
        </w:rPr>
        <w:t>城镇老旧小区改造涉及利用闲置用房等存量房屋建设各类公共服务设施。</w:t>
      </w:r>
    </w:p>
    <w:p w14:paraId="20B37F9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lang w:val="en-US"/>
        </w:rPr>
        <w:t>.</w:t>
      </w:r>
      <w:r>
        <w:rPr>
          <w:rFonts w:hint="default" w:ascii="Times New Roman" w:hAnsi="Times New Roman" w:eastAsia="仿宋_GB2312" w:cs="Times New Roman"/>
          <w:color w:val="000000"/>
          <w:sz w:val="32"/>
          <w:szCs w:val="32"/>
          <w:highlight w:val="none"/>
        </w:rPr>
        <w:t>铁路划拨用地用于物流相关设施建设，从事长期租赁等物流经营活动。</w:t>
      </w:r>
    </w:p>
    <w:p w14:paraId="59C767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eastAsia="zh-CN"/>
        </w:rPr>
        <w:t>现有建设用地过渡期支持政策以</w:t>
      </w:r>
      <w:r>
        <w:rPr>
          <w:rFonts w:hint="eastAsia" w:ascii="Times New Roman" w:hAnsi="Times New Roman" w:eastAsia="仿宋_GB2312" w:cs="Times New Roman"/>
          <w:color w:val="000000"/>
          <w:sz w:val="32"/>
          <w:szCs w:val="32"/>
          <w:highlight w:val="none"/>
          <w:lang w:val="en-US" w:eastAsia="zh-CN"/>
        </w:rPr>
        <w:t>5年为限。过渡期满及涉及转让需办理改变用地主体和规划条件的手续时，除符合《划拨用地目录》的可保留划拨外，其余可以协议方式办理，但法律、法规、行政规定等明确规定及国有建设用地划拨决定书、租赁合同等规定或约定应当收回土地使用权重新出让的除外。</w:t>
      </w:r>
    </w:p>
    <w:p w14:paraId="286A67D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val="en" w:eastAsia="zh-CN"/>
        </w:rPr>
        <w:t>五</w:t>
      </w:r>
      <w:r>
        <w:rPr>
          <w:rFonts w:hint="default" w:ascii="Times New Roman" w:hAnsi="Times New Roman" w:eastAsia="仿宋_GB2312" w:cs="Times New Roman"/>
          <w:color w:val="000000"/>
          <w:sz w:val="32"/>
          <w:szCs w:val="32"/>
          <w:highlight w:val="none"/>
        </w:rPr>
        <w:t>）以下项目</w:t>
      </w:r>
      <w:r>
        <w:rPr>
          <w:rFonts w:hint="eastAsia" w:ascii="Times New Roman" w:hAnsi="Times New Roman" w:eastAsia="仿宋_GB2312" w:cs="Times New Roman"/>
          <w:color w:val="000000"/>
          <w:sz w:val="32"/>
          <w:szCs w:val="32"/>
          <w:highlight w:val="none"/>
          <w:lang w:eastAsia="zh-CN"/>
        </w:rPr>
        <w:t>用地</w:t>
      </w:r>
      <w:r>
        <w:rPr>
          <w:rFonts w:hint="default" w:ascii="Times New Roman" w:hAnsi="Times New Roman" w:eastAsia="仿宋_GB2312" w:cs="Times New Roman"/>
          <w:color w:val="000000"/>
          <w:sz w:val="32"/>
          <w:szCs w:val="32"/>
          <w:highlight w:val="none"/>
        </w:rPr>
        <w:t>可按原地类管理：</w:t>
      </w:r>
    </w:p>
    <w:p w14:paraId="5C8E504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val="en-US" w:eastAsia="zh-CN"/>
        </w:rPr>
        <w:t>1.</w:t>
      </w:r>
      <w:r>
        <w:rPr>
          <w:rFonts w:hint="default" w:ascii="Times New Roman" w:hAnsi="Times New Roman" w:eastAsia="仿宋_GB2312" w:cs="Times New Roman"/>
          <w:color w:val="000000"/>
          <w:sz w:val="32"/>
          <w:szCs w:val="32"/>
          <w:highlight w:val="none"/>
        </w:rPr>
        <w:t>光伏发电项目的光伏方阵在避让耕地、生态保护红线、历史文化保护线、特殊自然景观价值和文化标识区域、国家沙化土地封禁保护区、</w:t>
      </w:r>
      <w:r>
        <w:rPr>
          <w:rFonts w:hint="eastAsia" w:ascii="Times New Roman" w:hAnsi="Times New Roman" w:eastAsia="仿宋_GB2312" w:cs="Times New Roman"/>
          <w:color w:val="000000"/>
          <w:sz w:val="32"/>
          <w:szCs w:val="32"/>
          <w:highlight w:val="none"/>
          <w:lang w:eastAsia="zh-CN"/>
        </w:rPr>
        <w:t>有原生植被覆盖和土壤结皮的草原、</w:t>
      </w:r>
      <w:r>
        <w:rPr>
          <w:rFonts w:hint="default" w:ascii="Times New Roman" w:hAnsi="Times New Roman" w:eastAsia="仿宋_GB2312" w:cs="Times New Roman"/>
          <w:color w:val="000000"/>
          <w:sz w:val="32"/>
          <w:szCs w:val="32"/>
          <w:highlight w:val="none"/>
        </w:rPr>
        <w:t>天然林地</w:t>
      </w:r>
      <w:r>
        <w:rPr>
          <w:rFonts w:hint="eastAsia" w:ascii="Times New Roman" w:hAnsi="Times New Roman" w:eastAsia="仿宋_GB2312" w:cs="Times New Roman"/>
          <w:color w:val="000000"/>
          <w:sz w:val="32"/>
          <w:szCs w:val="32"/>
          <w:highlight w:val="none"/>
          <w:lang w:eastAsia="zh-CN"/>
        </w:rPr>
        <w:t>以及其他不符合条件的林地</w:t>
      </w:r>
      <w:r>
        <w:rPr>
          <w:rFonts w:hint="default" w:ascii="Times New Roman" w:hAnsi="Times New Roman" w:eastAsia="仿宋_GB2312" w:cs="Times New Roman"/>
          <w:color w:val="000000"/>
          <w:sz w:val="32"/>
          <w:szCs w:val="32"/>
          <w:highlight w:val="none"/>
        </w:rPr>
        <w:t>等前提下，使用未利用地</w:t>
      </w:r>
      <w:r>
        <w:rPr>
          <w:rFonts w:hint="eastAsia" w:ascii="Times New Roman" w:hAnsi="Times New Roman" w:eastAsia="仿宋_GB2312" w:cs="Times New Roman"/>
          <w:color w:val="000000"/>
          <w:sz w:val="32"/>
          <w:szCs w:val="32"/>
          <w:highlight w:val="none"/>
          <w:lang w:eastAsia="zh-CN"/>
        </w:rPr>
        <w:t>或</w:t>
      </w:r>
      <w:r>
        <w:rPr>
          <w:rFonts w:hint="default" w:ascii="Times New Roman" w:hAnsi="Times New Roman" w:eastAsia="仿宋_GB2312" w:cs="Times New Roman"/>
          <w:color w:val="000000"/>
          <w:sz w:val="32"/>
          <w:szCs w:val="32"/>
          <w:highlight w:val="none"/>
        </w:rPr>
        <w:t>农用地</w:t>
      </w:r>
      <w:r>
        <w:rPr>
          <w:rFonts w:hint="eastAsia" w:ascii="Times New Roman" w:hAnsi="Times New Roman" w:eastAsia="仿宋_GB2312" w:cs="Times New Roman"/>
          <w:color w:val="000000"/>
          <w:sz w:val="32"/>
          <w:szCs w:val="32"/>
          <w:highlight w:val="none"/>
          <w:lang w:eastAsia="zh-CN"/>
        </w:rPr>
        <w:t>（河道、湖泊、水库除外）</w:t>
      </w:r>
      <w:r>
        <w:rPr>
          <w:rFonts w:hint="default" w:ascii="Times New Roman" w:hAnsi="Times New Roman" w:eastAsia="仿宋_GB2312" w:cs="Times New Roman"/>
          <w:color w:val="000000"/>
          <w:sz w:val="32"/>
          <w:szCs w:val="32"/>
          <w:highlight w:val="none"/>
        </w:rPr>
        <w:t>，不改变地表形态。</w:t>
      </w:r>
    </w:p>
    <w:p w14:paraId="39013CC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lang w:val="en-US" w:eastAsia="zh-CN"/>
        </w:rPr>
        <w:t>.文化和</w:t>
      </w:r>
      <w:r>
        <w:rPr>
          <w:rFonts w:hint="default" w:ascii="Times New Roman" w:hAnsi="Times New Roman" w:eastAsia="仿宋_GB2312" w:cs="Times New Roman"/>
          <w:color w:val="000000"/>
          <w:sz w:val="32"/>
          <w:szCs w:val="32"/>
          <w:highlight w:val="none"/>
        </w:rPr>
        <w:t>旅游项目中属于自然景观用地及农牧渔业种植、养殖用地。</w:t>
      </w:r>
    </w:p>
    <w:p w14:paraId="004477A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rPr>
        <w:t>自驾车旅居车营地的特定功能区，使用未利用地，不改变土地用途、不固化地面。</w:t>
      </w:r>
    </w:p>
    <w:p w14:paraId="681C2F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4.经市县发展改革、住房建设、农业农村、文化旅游等部门认定为仅在年度内特定旅游季节使用土地的乡村旅游停车设施，相关设施不使用永久基本农田、不破坏生态与环境景观、不影响地质安全、不影响农业种植、不硬化地面、不建设永久设施。</w:t>
      </w:r>
    </w:p>
    <w:p w14:paraId="480D84B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rPr>
        <w:t>依据国土空间规划</w:t>
      </w:r>
      <w:r>
        <w:rPr>
          <w:rFonts w:hint="eastAsia" w:ascii="Times New Roman" w:hAnsi="Times New Roman" w:eastAsia="仿宋_GB2312" w:cs="Times New Roman"/>
          <w:color w:val="000000"/>
          <w:sz w:val="32"/>
          <w:szCs w:val="32"/>
          <w:highlight w:val="none"/>
          <w:lang w:eastAsia="zh-CN"/>
        </w:rPr>
        <w:t>在矿山修复后的土地上发展旅游产业，建设观光台、栈道等非永久性附属设施，不占用永久基本农田、不破坏生态环境、自然景观和不影响地质安全</w:t>
      </w:r>
      <w:r>
        <w:rPr>
          <w:rFonts w:hint="default" w:ascii="Times New Roman" w:hAnsi="Times New Roman" w:eastAsia="仿宋_GB2312" w:cs="Times New Roman"/>
          <w:color w:val="000000"/>
          <w:sz w:val="32"/>
          <w:szCs w:val="32"/>
          <w:highlight w:val="none"/>
        </w:rPr>
        <w:t>。</w:t>
      </w:r>
    </w:p>
    <w:p w14:paraId="03BE48B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rPr>
        <w:t>利用现有山川水面建设冰雪场地设施</w:t>
      </w:r>
      <w:r>
        <w:rPr>
          <w:rFonts w:hint="eastAsia" w:ascii="Times New Roman" w:hAnsi="Times New Roman" w:eastAsia="仿宋_GB2312" w:cs="Times New Roman"/>
          <w:color w:val="000000"/>
          <w:sz w:val="32"/>
          <w:szCs w:val="32"/>
          <w:highlight w:val="none"/>
          <w:lang w:eastAsia="zh-CN"/>
        </w:rPr>
        <w:t>项目</w:t>
      </w:r>
      <w:r>
        <w:rPr>
          <w:rFonts w:hint="default" w:ascii="Times New Roman" w:hAnsi="Times New Roman" w:eastAsia="仿宋_GB2312" w:cs="Times New Roman"/>
          <w:color w:val="000000"/>
          <w:sz w:val="32"/>
          <w:szCs w:val="32"/>
          <w:highlight w:val="none"/>
        </w:rPr>
        <w:t>，不占压土地、不改变地表形态。</w:t>
      </w:r>
    </w:p>
    <w:p w14:paraId="32BFB78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eastAsia="zh-CN"/>
        </w:rPr>
        <w:t>六</w:t>
      </w:r>
      <w:r>
        <w:rPr>
          <w:rFonts w:hint="default" w:ascii="Times New Roman" w:hAnsi="Times New Roman" w:eastAsia="仿宋_GB2312" w:cs="Times New Roman"/>
          <w:color w:val="000000"/>
          <w:sz w:val="32"/>
          <w:szCs w:val="32"/>
          <w:highlight w:val="none"/>
        </w:rPr>
        <w:t>）以下项目可</w:t>
      </w:r>
      <w:r>
        <w:rPr>
          <w:rFonts w:hint="eastAsia" w:ascii="Times New Roman" w:hAnsi="Times New Roman" w:eastAsia="仿宋_GB2312" w:cs="Times New Roman"/>
          <w:color w:val="000000"/>
          <w:sz w:val="32"/>
          <w:szCs w:val="32"/>
          <w:highlight w:val="none"/>
          <w:lang w:val="en-US" w:eastAsia="zh-CN"/>
        </w:rPr>
        <w:t>申请</w:t>
      </w:r>
      <w:r>
        <w:rPr>
          <w:rFonts w:hint="default" w:ascii="Times New Roman" w:hAnsi="Times New Roman" w:eastAsia="仿宋_GB2312" w:cs="Times New Roman"/>
          <w:color w:val="000000"/>
          <w:sz w:val="32"/>
          <w:szCs w:val="32"/>
          <w:highlight w:val="none"/>
        </w:rPr>
        <w:t>土地</w:t>
      </w:r>
      <w:r>
        <w:rPr>
          <w:rFonts w:hint="eastAsia" w:ascii="Times New Roman" w:hAnsi="Times New Roman" w:eastAsia="仿宋_GB2312" w:cs="Times New Roman"/>
          <w:color w:val="000000"/>
          <w:sz w:val="32"/>
          <w:szCs w:val="32"/>
          <w:highlight w:val="none"/>
          <w:lang w:eastAsia="zh-CN"/>
        </w:rPr>
        <w:t>用途兼容</w:t>
      </w:r>
      <w:r>
        <w:rPr>
          <w:rFonts w:hint="default" w:ascii="Times New Roman" w:hAnsi="Times New Roman" w:eastAsia="仿宋_GB2312" w:cs="Times New Roman"/>
          <w:color w:val="000000"/>
          <w:sz w:val="32"/>
          <w:szCs w:val="32"/>
          <w:highlight w:val="none"/>
        </w:rPr>
        <w:t>复合利用</w:t>
      </w:r>
      <w:r>
        <w:rPr>
          <w:rFonts w:hint="eastAsia" w:ascii="Times New Roman" w:hAnsi="Times New Roman" w:eastAsia="仿宋_GB2312" w:cs="Times New Roman"/>
          <w:color w:val="000000"/>
          <w:sz w:val="32"/>
          <w:szCs w:val="32"/>
          <w:highlight w:val="none"/>
          <w:lang w:eastAsia="zh-CN"/>
        </w:rPr>
        <w:t>：</w:t>
      </w:r>
    </w:p>
    <w:p w14:paraId="405F07E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val="en-US" w:eastAsia="zh-CN"/>
        </w:rPr>
        <w:t>1.</w:t>
      </w:r>
      <w:r>
        <w:rPr>
          <w:rFonts w:hint="default" w:ascii="Times New Roman" w:hAnsi="Times New Roman" w:eastAsia="仿宋_GB2312" w:cs="Times New Roman"/>
          <w:color w:val="000000"/>
          <w:sz w:val="32"/>
          <w:szCs w:val="32"/>
          <w:highlight w:val="none"/>
        </w:rPr>
        <w:t>新产业新业态发展中工业用地、科教用地兼容</w:t>
      </w:r>
      <w:r>
        <w:rPr>
          <w:rFonts w:hint="eastAsia" w:ascii="Times New Roman" w:hAnsi="Times New Roman" w:eastAsia="仿宋_GB2312" w:cs="Times New Roman"/>
          <w:color w:val="000000"/>
          <w:sz w:val="32"/>
          <w:szCs w:val="32"/>
          <w:highlight w:val="none"/>
          <w:lang w:eastAsia="zh-CN"/>
        </w:rPr>
        <w:t>其他</w:t>
      </w:r>
      <w:r>
        <w:rPr>
          <w:rFonts w:hint="default" w:ascii="Times New Roman" w:hAnsi="Times New Roman" w:eastAsia="仿宋_GB2312" w:cs="Times New Roman"/>
          <w:color w:val="000000"/>
          <w:sz w:val="32"/>
          <w:szCs w:val="32"/>
          <w:highlight w:val="none"/>
        </w:rPr>
        <w:t>用途（不包括商品住宅）建筑面积不超过15％的，仍按工业、科教用途管理。</w:t>
      </w:r>
    </w:p>
    <w:p w14:paraId="4A26465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w:t>
      </w:r>
      <w:r>
        <w:rPr>
          <w:rFonts w:hint="eastAsia" w:ascii="Times New Roman" w:hAnsi="Times New Roman" w:eastAsia="仿宋_GB2312" w:cs="Times New Roman"/>
          <w:color w:val="000000"/>
          <w:sz w:val="32"/>
          <w:szCs w:val="32"/>
          <w:highlight w:val="none"/>
          <w:lang w:val="en-US" w:eastAsia="zh-CN"/>
        </w:rPr>
        <w:t>.利用铁路用地进行地上、地下空间开发的，在符合规划的前提下，可兼容一定比例其他功能，并可分层设立建设用地使用权。</w:t>
      </w:r>
    </w:p>
    <w:p w14:paraId="7AC0A9A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3.在符合规划的前提下，现有影院、戏曲教学排练演出设施改造可兼容一定规模的商业、服务、办公等其他用途。</w:t>
      </w:r>
    </w:p>
    <w:p w14:paraId="6275AE74">
      <w:pPr>
        <w:spacing w:line="600" w:lineRule="exact"/>
        <w:ind w:firstLine="640" w:firstLineChars="200"/>
        <w:rPr>
          <w:rFonts w:hint="eastAsia" w:ascii="Times New Roman" w:hAnsi="Times New Roman" w:eastAsia="仿宋_GB2312"/>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4.在符合规划的前提下，允许物流仓储用地和一类工业用地合理转换。</w:t>
      </w:r>
    </w:p>
    <w:p w14:paraId="1F09EEB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eastAsia="zh-CN"/>
        </w:rPr>
        <w:t>七</w:t>
      </w:r>
      <w:r>
        <w:rPr>
          <w:rFonts w:hint="default" w:ascii="Times New Roman" w:hAnsi="Times New Roman" w:eastAsia="仿宋_GB2312" w:cs="Times New Roman"/>
          <w:color w:val="000000"/>
          <w:sz w:val="32"/>
          <w:szCs w:val="32"/>
          <w:highlight w:val="none"/>
        </w:rPr>
        <w:t>）以下项目可</w:t>
      </w:r>
      <w:r>
        <w:rPr>
          <w:rFonts w:hint="eastAsia" w:ascii="Times New Roman" w:hAnsi="Times New Roman" w:eastAsia="仿宋_GB2312" w:cs="Times New Roman"/>
          <w:color w:val="000000"/>
          <w:sz w:val="32"/>
          <w:szCs w:val="32"/>
          <w:highlight w:val="none"/>
          <w:lang w:val="en-US" w:eastAsia="zh-CN"/>
        </w:rPr>
        <w:t>申请使用农村集体建设用地：</w:t>
      </w:r>
    </w:p>
    <w:p w14:paraId="69C4FBF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1.农村集体经济组织兴办企业或者与其他单位、个人以入股、联营等形式共同举办企业，乡镇企业、乡（镇）村公共设施、公益事业等乡（镇）村建设。</w:t>
      </w:r>
    </w:p>
    <w:p w14:paraId="21EF78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2.矿产资源开采、文化和旅游经营、选址在国土空间规划确定的城镇开发边界外的露营旅游经营性营地和自驾车旅居车营地的特定功能区、乡村民宿、养老服务设施等建设项目。</w:t>
      </w:r>
    </w:p>
    <w:p w14:paraId="2D5D679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eastAsia="zh-CN"/>
        </w:rPr>
        <w:t>八</w:t>
      </w: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eastAsia="zh-CN"/>
        </w:rPr>
        <w:t>其他：</w:t>
      </w:r>
    </w:p>
    <w:p w14:paraId="20040D9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1.国家级新区新兴产业、未来产业，沿边临港产业园区、承接产业转移示范区、海洋经济发展示范区产业发展项目。</w:t>
      </w:r>
    </w:p>
    <w:p w14:paraId="556BB88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2.纳入重点建设名单的国家物流枢纽、国家骨干冷链物流基地，国家物流枢纽经济区，现代流通战略支点城市建设和重要商品骨干流通走廊建设的重大流通设施项目。</w:t>
      </w:r>
    </w:p>
    <w:p w14:paraId="07AA7EC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3.资源型地区转型重大项目，避险搬迁安置区建设项目，在沙漠、戈壁、荒漠等区域选址建设大型光伏基地项目，利用采煤沉陷区受损土地建设光伏发电项目、发展设施农业或建设接续替代产业平台等项目。</w:t>
      </w:r>
    </w:p>
    <w:p w14:paraId="315FE38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4.</w:t>
      </w:r>
      <w:r>
        <w:rPr>
          <w:rFonts w:hint="eastAsia" w:ascii="Times New Roman" w:hAnsi="Times New Roman" w:eastAsia="仿宋_GB2312" w:cs="Times New Roman"/>
          <w:color w:val="000000"/>
          <w:sz w:val="32"/>
          <w:szCs w:val="32"/>
          <w:highlight w:val="none"/>
          <w:lang w:eastAsia="zh-CN"/>
        </w:rPr>
        <w:t>海洋可再生能源、海水淡化与综合利用、海洋药物和生物制品、海洋工程装备制造、深远海养殖、</w:t>
      </w:r>
      <w:r>
        <w:rPr>
          <w:rFonts w:hint="eastAsia" w:ascii="Times New Roman" w:hAnsi="Times New Roman" w:eastAsia="仿宋_GB2312" w:cs="Times New Roman"/>
          <w:color w:val="000000"/>
          <w:sz w:val="32"/>
          <w:szCs w:val="32"/>
          <w:highlight w:val="none"/>
          <w:lang w:val="en" w:eastAsia="zh-CN"/>
        </w:rPr>
        <w:t>海洋牧场</w:t>
      </w:r>
      <w:r>
        <w:rPr>
          <w:rFonts w:hint="eastAsia" w:ascii="Times New Roman" w:hAnsi="Times New Roman" w:eastAsia="仿宋_GB2312" w:cs="Times New Roman"/>
          <w:color w:val="000000"/>
          <w:sz w:val="32"/>
          <w:szCs w:val="32"/>
          <w:highlight w:val="none"/>
          <w:lang w:eastAsia="zh-CN"/>
        </w:rPr>
        <w:t>项目。</w:t>
      </w:r>
    </w:p>
    <w:p w14:paraId="7362721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5.符合自然保护地规划的保护、监测、宣教等项目。</w:t>
      </w:r>
    </w:p>
    <w:p w14:paraId="7DAC3BF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6.托育服务设施建设（托育机构、托育综合服务中心、社区托育服务设施），婴幼儿家庭科学育儿指导和服务，社区托育服务项目。</w:t>
      </w:r>
    </w:p>
    <w:p w14:paraId="682CED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7.边境交通基础设施项目，农村基础设施项目、人居环境项目、各类新型农业经营主体建设农业社会化服务网点项目。</w:t>
      </w:r>
    </w:p>
    <w:p w14:paraId="5BB98CB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8.利用主权优惠贷款建设项目。</w:t>
      </w:r>
    </w:p>
    <w:p w14:paraId="5C3758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9.国家法律法规和产业政策等明确鼓励或支持、对经济社会发展具有重要促进作用的其他项目</w:t>
      </w:r>
      <w:r>
        <w:rPr>
          <w:rFonts w:hint="default" w:ascii="Times New Roman" w:hAnsi="Times New Roman" w:eastAsia="仿宋_GB2312" w:cs="Times New Roman"/>
          <w:color w:val="000000"/>
          <w:sz w:val="32"/>
          <w:szCs w:val="32"/>
          <w:highlight w:val="none"/>
        </w:rPr>
        <w:t>。</w:t>
      </w:r>
    </w:p>
    <w:p w14:paraId="22559C5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highlight w:val="none"/>
          <w:lang w:val="en-US" w:eastAsia="zh-CN"/>
        </w:rPr>
      </w:pPr>
    </w:p>
    <w:p w14:paraId="4720308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二、限制类</w:t>
      </w:r>
    </w:p>
    <w:p w14:paraId="44AA898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eastAsia="zh-CN"/>
        </w:rPr>
        <w:t>一</w:t>
      </w:r>
      <w:r>
        <w:rPr>
          <w:rFonts w:hint="default" w:ascii="Times New Roman" w:hAnsi="Times New Roman" w:eastAsia="仿宋_GB2312" w:cs="Times New Roman"/>
          <w:color w:val="000000"/>
          <w:sz w:val="32"/>
          <w:szCs w:val="32"/>
          <w:highlight w:val="none"/>
        </w:rPr>
        <w:t>）以下项目不得占用耕地，亦不得通过农用地转用、土地征收等变相占用耕地：</w:t>
      </w:r>
    </w:p>
    <w:p w14:paraId="304D26F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val="en-US" w:eastAsia="zh-CN"/>
        </w:rPr>
        <w:t>1.</w:t>
      </w:r>
      <w:r>
        <w:rPr>
          <w:rFonts w:hint="default" w:ascii="Times New Roman" w:hAnsi="Times New Roman" w:eastAsia="仿宋_GB2312" w:cs="Times New Roman"/>
          <w:color w:val="000000"/>
          <w:sz w:val="32"/>
          <w:szCs w:val="32"/>
          <w:highlight w:val="none"/>
        </w:rPr>
        <w:t>机动车交易市场、家具城、建材城等大型商业设施项目。</w:t>
      </w:r>
    </w:p>
    <w:p w14:paraId="1AA0CDC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rPr>
        <w:t>大型游乐设施、仿古城项目</w:t>
      </w:r>
      <w:r>
        <w:rPr>
          <w:rFonts w:hint="eastAsia" w:ascii="Times New Roman" w:hAnsi="Times New Roman" w:eastAsia="仿宋_GB2312" w:cs="Times New Roman"/>
          <w:color w:val="000000"/>
          <w:sz w:val="32"/>
          <w:szCs w:val="32"/>
          <w:highlight w:val="none"/>
          <w:lang w:eastAsia="zh-CN"/>
        </w:rPr>
        <w:t>，包括仿古镇项目等</w:t>
      </w:r>
      <w:r>
        <w:rPr>
          <w:rFonts w:hint="default" w:ascii="Times New Roman" w:hAnsi="Times New Roman" w:eastAsia="仿宋_GB2312" w:cs="Times New Roman"/>
          <w:color w:val="000000"/>
          <w:sz w:val="32"/>
          <w:szCs w:val="32"/>
          <w:highlight w:val="none"/>
        </w:rPr>
        <w:t>。</w:t>
      </w:r>
    </w:p>
    <w:p w14:paraId="74C05E2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3.赛车场项目。</w:t>
      </w:r>
    </w:p>
    <w:p w14:paraId="35751A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rPr>
        <w:t>公墓项目。</w:t>
      </w:r>
    </w:p>
    <w:p w14:paraId="536549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rPr>
        <w:t>机动车训练场项目。</w:t>
      </w:r>
    </w:p>
    <w:p w14:paraId="017668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eastAsia="zh-CN"/>
        </w:rPr>
        <w:t>二</w:t>
      </w: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val="en-US" w:eastAsia="zh-CN"/>
        </w:rPr>
        <w:t>主题公园项目：不得占用耕地和永久基本农田、生态保护红线、林地及各类自然保护地，优先利用存量和低效建设用地。</w:t>
      </w:r>
    </w:p>
    <w:p w14:paraId="416CBF5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eastAsia="zh-CN"/>
        </w:rPr>
        <w:t>三</w:t>
      </w: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val="en-US" w:eastAsia="zh-CN"/>
        </w:rPr>
        <w:t>影视基地项目：不得占用耕地、I级保护林地、天然林地、国家级公益林地和城镇公园绿地，禁止违规填海建设；不得在生态保护红线，自然保护地、文化自然遗产、饮用水水源保护区选址建设，优先利用存量和低效建设用地。</w:t>
      </w:r>
    </w:p>
    <w:p w14:paraId="5B6BCC4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eastAsia="zh-CN"/>
        </w:rPr>
        <w:t>四</w:t>
      </w:r>
      <w:r>
        <w:rPr>
          <w:rFonts w:hint="default" w:ascii="Times New Roman" w:hAnsi="Times New Roman" w:eastAsia="仿宋_GB2312" w:cs="Times New Roman"/>
          <w:color w:val="000000"/>
          <w:sz w:val="32"/>
          <w:szCs w:val="32"/>
          <w:highlight w:val="none"/>
        </w:rPr>
        <w:t>）依法办理建设用地审批和规划许可手续或按照土地用途有关规定履行审批</w:t>
      </w:r>
      <w:r>
        <w:rPr>
          <w:rFonts w:hint="eastAsia" w:ascii="Times New Roman" w:hAnsi="Times New Roman" w:eastAsia="仿宋_GB2312" w:cs="Times New Roman"/>
          <w:color w:val="000000"/>
          <w:sz w:val="32"/>
          <w:szCs w:val="32"/>
          <w:highlight w:val="none"/>
          <w:lang w:eastAsia="zh-CN"/>
        </w:rPr>
        <w:t>（或备案）</w:t>
      </w:r>
      <w:r>
        <w:rPr>
          <w:rFonts w:hint="default" w:ascii="Times New Roman" w:hAnsi="Times New Roman" w:eastAsia="仿宋_GB2312" w:cs="Times New Roman"/>
          <w:color w:val="000000"/>
          <w:sz w:val="32"/>
          <w:szCs w:val="32"/>
          <w:highlight w:val="none"/>
        </w:rPr>
        <w:t>手续外，以下项目不得占用耕地：</w:t>
      </w:r>
    </w:p>
    <w:p w14:paraId="37FC6BE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val="en-US" w:eastAsia="zh-CN"/>
        </w:rPr>
        <w:t>1.</w:t>
      </w:r>
      <w:r>
        <w:rPr>
          <w:rFonts w:hint="default" w:ascii="Times New Roman" w:hAnsi="Times New Roman" w:eastAsia="仿宋_GB2312" w:cs="Times New Roman"/>
          <w:color w:val="000000"/>
          <w:sz w:val="32"/>
          <w:szCs w:val="32"/>
          <w:highlight w:val="none"/>
        </w:rPr>
        <w:t>农村道路、畜禽养殖设施、水产养殖设施和破坏耕作层的种植业设施等农业设施</w:t>
      </w:r>
      <w:r>
        <w:rPr>
          <w:rFonts w:hint="eastAsia" w:ascii="Times New Roman" w:hAnsi="Times New Roman" w:eastAsia="仿宋_GB2312" w:cs="Times New Roman"/>
          <w:color w:val="000000"/>
          <w:sz w:val="32"/>
          <w:szCs w:val="32"/>
          <w:highlight w:val="none"/>
          <w:lang w:eastAsia="zh-CN"/>
        </w:rPr>
        <w:t>项目</w:t>
      </w:r>
      <w:r>
        <w:rPr>
          <w:rFonts w:hint="default" w:ascii="Times New Roman" w:hAnsi="Times New Roman" w:eastAsia="仿宋_GB2312" w:cs="Times New Roman"/>
          <w:color w:val="000000"/>
          <w:sz w:val="32"/>
          <w:szCs w:val="32"/>
          <w:highlight w:val="none"/>
        </w:rPr>
        <w:t>。</w:t>
      </w:r>
    </w:p>
    <w:p w14:paraId="12B3B40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rPr>
        <w:t>城市建设中的人造湿地</w:t>
      </w:r>
      <w:r>
        <w:rPr>
          <w:rFonts w:hint="default" w:ascii="Times New Roman" w:hAnsi="Times New Roman" w:eastAsia="仿宋_GB2312" w:cs="Times New Roman"/>
          <w:color w:val="000000"/>
          <w:sz w:val="32"/>
          <w:szCs w:val="32"/>
          <w:highlight w:val="none"/>
          <w:lang w:eastAsia="zh-CN"/>
        </w:rPr>
        <w:t>景观</w:t>
      </w:r>
      <w:r>
        <w:rPr>
          <w:rFonts w:hint="default" w:ascii="Times New Roman" w:hAnsi="Times New Roman" w:eastAsia="仿宋_GB2312" w:cs="Times New Roman"/>
          <w:color w:val="000000"/>
          <w:sz w:val="32"/>
          <w:szCs w:val="32"/>
          <w:highlight w:val="none"/>
        </w:rPr>
        <w:t>、人造水利景观项目。</w:t>
      </w:r>
    </w:p>
    <w:p w14:paraId="1008503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lang w:eastAsia="zh-CN"/>
        </w:rPr>
        <w:t>国土</w:t>
      </w:r>
      <w:r>
        <w:rPr>
          <w:rFonts w:hint="default" w:ascii="Times New Roman" w:hAnsi="Times New Roman" w:eastAsia="仿宋_GB2312" w:cs="Times New Roman"/>
          <w:color w:val="000000"/>
          <w:sz w:val="32"/>
          <w:szCs w:val="32"/>
          <w:highlight w:val="none"/>
        </w:rPr>
        <w:t>绿化建设项目。</w:t>
      </w:r>
    </w:p>
    <w:p w14:paraId="490D0AB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eastAsia="zh-CN"/>
        </w:rPr>
        <w:t>五</w:t>
      </w:r>
      <w:r>
        <w:rPr>
          <w:rFonts w:hint="default" w:ascii="Times New Roman" w:hAnsi="Times New Roman" w:eastAsia="仿宋_GB2312" w:cs="Times New Roman"/>
          <w:color w:val="000000"/>
          <w:sz w:val="32"/>
          <w:szCs w:val="32"/>
          <w:highlight w:val="none"/>
        </w:rPr>
        <w:t>）住宅项目</w:t>
      </w:r>
      <w:r>
        <w:rPr>
          <w:rFonts w:hint="eastAsia" w:ascii="Times New Roman" w:hAnsi="Times New Roman" w:eastAsia="仿宋_GB2312" w:cs="Times New Roman"/>
          <w:color w:val="000000"/>
          <w:sz w:val="32"/>
          <w:szCs w:val="32"/>
          <w:highlight w:val="none"/>
          <w:lang w:eastAsia="zh-CN"/>
        </w:rPr>
        <w:t>：</w:t>
      </w:r>
    </w:p>
    <w:p w14:paraId="1A81FF2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宗地出让面积不得超过下列标准：单宗土地住宅用地面积小城市和重点镇7公顷，中等城市14公顷，大城市及以上20公顷。</w:t>
      </w:r>
    </w:p>
    <w:p w14:paraId="21EF75FD">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highlight w:val="none"/>
          <w:lang w:eastAsia="zh-CN"/>
        </w:rPr>
      </w:pPr>
      <w:r>
        <w:rPr>
          <w:rFonts w:hint="eastAsia" w:ascii="Times New Roman" w:hAnsi="Times New Roman" w:eastAsia="仿宋_GB2312" w:cs="Times New Roman"/>
          <w:color w:val="000000"/>
          <w:sz w:val="32"/>
          <w:szCs w:val="32"/>
          <w:highlight w:val="none"/>
          <w:lang w:eastAsia="zh-CN"/>
        </w:rPr>
        <w:t>发电项目：</w:t>
      </w:r>
    </w:p>
    <w:p w14:paraId="444E246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1.在滩涂、沼泽等湿地上建设光伏发电项目。</w:t>
      </w:r>
    </w:p>
    <w:p w14:paraId="3821037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highlight w:val="none"/>
          <w:lang w:eastAsia="zh-CN"/>
        </w:rPr>
      </w:pPr>
      <w:r>
        <w:rPr>
          <w:rFonts w:hint="eastAsia" w:ascii="Times New Roman" w:hAnsi="Times New Roman"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rPr>
        <w:t>海上光伏发电项目：</w:t>
      </w:r>
      <w:r>
        <w:rPr>
          <w:rFonts w:hint="eastAsia" w:ascii="仿宋_GB2312" w:hAnsi="仿宋_GB2312" w:eastAsia="仿宋_GB2312" w:cs="仿宋_GB2312"/>
          <w:color w:val="auto"/>
          <w:sz w:val="32"/>
          <w:szCs w:val="32"/>
          <w:highlight w:val="none"/>
        </w:rPr>
        <w:t>不得在省管海域以外布局。省管海域</w:t>
      </w:r>
      <w:r>
        <w:rPr>
          <w:rFonts w:hint="eastAsia" w:ascii="仿宋_GB2312" w:hAnsi="仿宋_GB2312" w:eastAsia="仿宋_GB2312" w:cs="仿宋_GB2312"/>
          <w:color w:val="auto"/>
          <w:sz w:val="32"/>
          <w:szCs w:val="32"/>
          <w:highlight w:val="none"/>
          <w:lang w:eastAsia="zh-CN"/>
        </w:rPr>
        <w:t>内</w:t>
      </w:r>
      <w:r>
        <w:rPr>
          <w:rFonts w:hint="default" w:ascii="Times New Roman" w:hAnsi="Times New Roman" w:eastAsia="仿宋_GB2312" w:cs="Times New Roman"/>
          <w:color w:val="000000"/>
          <w:sz w:val="32"/>
          <w:szCs w:val="32"/>
          <w:highlight w:val="none"/>
        </w:rPr>
        <w:t>原则上仅允许在围海养殖区、海上风电场区、电厂确权温排水区、长期闲置或废弃盐田等四类已开发建设海域选址</w:t>
      </w:r>
      <w:r>
        <w:rPr>
          <w:rFonts w:hint="eastAsia" w:ascii="Times New Roman" w:hAnsi="Times New Roman" w:eastAsia="仿宋_GB2312" w:cs="Times New Roman"/>
          <w:color w:val="000000"/>
          <w:sz w:val="32"/>
          <w:szCs w:val="32"/>
          <w:highlight w:val="none"/>
          <w:lang w:eastAsia="zh-CN"/>
        </w:rPr>
        <w:t>。</w:t>
      </w:r>
    </w:p>
    <w:p w14:paraId="33C482A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val="0"/>
          <w:color w:val="000000"/>
          <w:sz w:val="32"/>
          <w:szCs w:val="32"/>
          <w:highlight w:val="none"/>
          <w:lang w:val="en-US" w:eastAsia="zh-CN"/>
        </w:rPr>
      </w:pPr>
      <w:r>
        <w:rPr>
          <w:rFonts w:hint="eastAsia" w:ascii="Times New Roman" w:hAnsi="Times New Roman" w:eastAsia="仿宋_GB2312" w:cs="Times New Roman"/>
          <w:b w:val="0"/>
          <w:bCs w:val="0"/>
          <w:color w:val="000000"/>
          <w:sz w:val="32"/>
          <w:szCs w:val="32"/>
          <w:highlight w:val="none"/>
          <w:lang w:val="en-US" w:eastAsia="zh-CN"/>
        </w:rPr>
        <w:t>3.新增海上风电项目：应在离岸30千米以外或水深大于 30 米的海域布局。</w:t>
      </w:r>
    </w:p>
    <w:p w14:paraId="0CD1730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（七）</w:t>
      </w:r>
      <w:r>
        <w:rPr>
          <w:rFonts w:hint="default" w:ascii="Times New Roman" w:hAnsi="Times New Roman" w:eastAsia="仿宋_GB2312" w:cs="Times New Roman"/>
          <w:color w:val="000000"/>
          <w:sz w:val="32"/>
          <w:szCs w:val="32"/>
          <w:highlight w:val="none"/>
          <w:lang w:val="en-US" w:eastAsia="zh-CN"/>
        </w:rPr>
        <w:t>涉及生态保护红线、自然保护地项目</w:t>
      </w:r>
      <w:r>
        <w:rPr>
          <w:rFonts w:hint="eastAsia" w:ascii="Times New Roman" w:hAnsi="Times New Roman" w:eastAsia="仿宋_GB2312" w:cs="Times New Roman"/>
          <w:color w:val="000000"/>
          <w:sz w:val="32"/>
          <w:szCs w:val="32"/>
          <w:highlight w:val="none"/>
          <w:lang w:eastAsia="zh-CN"/>
        </w:rPr>
        <w:t>（除防洪保安项目外）</w:t>
      </w:r>
      <w:r>
        <w:rPr>
          <w:rFonts w:hint="eastAsia" w:ascii="Times New Roman" w:hAnsi="Times New Roman" w:eastAsia="仿宋_GB2312" w:cs="Times New Roman"/>
          <w:color w:val="000000"/>
          <w:sz w:val="32"/>
          <w:szCs w:val="32"/>
          <w:highlight w:val="none"/>
          <w:lang w:val="en-US" w:eastAsia="zh-CN"/>
        </w:rPr>
        <w:t>：</w:t>
      </w:r>
    </w:p>
    <w:p w14:paraId="6B12586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1.符合生态保护红线管理规定，且不破坏生态功能的项目。</w:t>
      </w:r>
    </w:p>
    <w:p w14:paraId="06FC4D4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 w:eastAsia="zh-CN"/>
        </w:rPr>
        <w:t>2.</w:t>
      </w:r>
      <w:r>
        <w:rPr>
          <w:rFonts w:hint="default" w:ascii="Times New Roman" w:hAnsi="Times New Roman" w:eastAsia="仿宋_GB2312" w:cs="Times New Roman"/>
          <w:color w:val="000000"/>
          <w:sz w:val="32"/>
          <w:szCs w:val="32"/>
          <w:highlight w:val="none"/>
          <w:lang w:val="en-US" w:eastAsia="zh-CN"/>
        </w:rPr>
        <w:t>符合自然保护地规划的经营服务类项目</w:t>
      </w:r>
      <w:r>
        <w:rPr>
          <w:rFonts w:hint="eastAsia" w:ascii="Times New Roman" w:hAnsi="Times New Roman" w:eastAsia="仿宋_GB2312" w:cs="Times New Roman"/>
          <w:color w:val="000000"/>
          <w:sz w:val="32"/>
          <w:szCs w:val="32"/>
          <w:highlight w:val="none"/>
          <w:lang w:val="en-US" w:eastAsia="zh-CN"/>
        </w:rPr>
        <w:t>。</w:t>
      </w:r>
    </w:p>
    <w:p w14:paraId="2BCE0ED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 w:eastAsia="zh-CN"/>
        </w:rPr>
        <w:t>3</w:t>
      </w:r>
      <w:r>
        <w:rPr>
          <w:rFonts w:hint="default" w:ascii="Times New Roman" w:hAnsi="Times New Roman" w:eastAsia="仿宋_GB2312" w:cs="Times New Roman"/>
          <w:color w:val="000000"/>
          <w:sz w:val="32"/>
          <w:szCs w:val="32"/>
          <w:highlight w:val="none"/>
          <w:lang w:val="en-US" w:eastAsia="zh-CN"/>
        </w:rPr>
        <w:t>.符合自然保护地法律法规，且不损害主要保护对象的项目</w:t>
      </w:r>
      <w:r>
        <w:rPr>
          <w:rFonts w:hint="eastAsia" w:ascii="Times New Roman" w:hAnsi="Times New Roman" w:eastAsia="仿宋_GB2312" w:cs="Times New Roman"/>
          <w:color w:val="000000"/>
          <w:sz w:val="32"/>
          <w:szCs w:val="32"/>
          <w:highlight w:val="none"/>
          <w:lang w:val="en-US" w:eastAsia="zh-CN"/>
        </w:rPr>
        <w:t>。</w:t>
      </w:r>
    </w:p>
    <w:p w14:paraId="4FA8E40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eastAsia="zh-CN"/>
        </w:rPr>
        <w:t>八</w:t>
      </w:r>
      <w:r>
        <w:rPr>
          <w:rFonts w:hint="default" w:ascii="Times New Roman" w:hAnsi="Times New Roman" w:eastAsia="仿宋_GB2312" w:cs="Times New Roman"/>
          <w:color w:val="000000"/>
          <w:sz w:val="32"/>
          <w:szCs w:val="32"/>
          <w:highlight w:val="none"/>
        </w:rPr>
        <w:t>）历史遗留围填海用于开发房地产或者低水平重复建设旅游休闲娱乐项目以及污染海洋生态环境项目。</w:t>
      </w:r>
    </w:p>
    <w:p w14:paraId="70576AA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eastAsia="zh-CN"/>
        </w:rPr>
        <w:t>九</w:t>
      </w:r>
      <w:r>
        <w:rPr>
          <w:rFonts w:hint="default" w:ascii="Times New Roman" w:hAnsi="Times New Roman" w:eastAsia="仿宋_GB2312" w:cs="Times New Roman"/>
          <w:color w:val="000000"/>
          <w:sz w:val="32"/>
          <w:szCs w:val="32"/>
          <w:highlight w:val="none"/>
        </w:rPr>
        <w:t>）列入《产业结构调整指导目录（2024年本）》限制类的项目，允许企业在一定期限内按照《产业结构调整指导目录（2024年本）》规定的产能条件或要求采取措施改造升级。</w:t>
      </w:r>
    </w:p>
    <w:p w14:paraId="72CD85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p>
    <w:p w14:paraId="7DE8979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000000"/>
          <w:sz w:val="32"/>
          <w:szCs w:val="32"/>
          <w:highlight w:val="none"/>
        </w:rPr>
      </w:pPr>
      <w:r>
        <w:rPr>
          <w:rFonts w:hint="default" w:ascii="Times New Roman" w:hAnsi="Times New Roman" w:eastAsia="仿宋_GB2312" w:cs="Times New Roman"/>
          <w:color w:val="000000"/>
          <w:sz w:val="32"/>
          <w:szCs w:val="32"/>
          <w:highlight w:val="none"/>
        </w:rPr>
        <w:t xml:space="preserve"> </w:t>
      </w:r>
      <w:r>
        <w:rPr>
          <w:rFonts w:hint="default" w:ascii="Times New Roman" w:hAnsi="Times New Roman" w:eastAsia="黑体" w:cs="Times New Roman"/>
          <w:color w:val="000000"/>
          <w:sz w:val="32"/>
          <w:szCs w:val="32"/>
          <w:highlight w:val="none"/>
        </w:rPr>
        <w:t>三、禁止类</w:t>
      </w:r>
    </w:p>
    <w:p w14:paraId="2316188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eastAsia="zh-CN"/>
        </w:rPr>
        <w:t>一</w:t>
      </w:r>
      <w:r>
        <w:rPr>
          <w:rFonts w:hint="default" w:ascii="Times New Roman" w:hAnsi="Times New Roman" w:eastAsia="仿宋_GB2312" w:cs="Times New Roman"/>
          <w:color w:val="000000"/>
          <w:sz w:val="32"/>
          <w:szCs w:val="32"/>
          <w:highlight w:val="none"/>
        </w:rPr>
        <w:t>）国家重大项目外的新增围填海项目。</w:t>
      </w:r>
    </w:p>
    <w:p w14:paraId="444A8CC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eastAsia="zh-CN"/>
        </w:rPr>
        <w:t>二</w:t>
      </w:r>
      <w:r>
        <w:rPr>
          <w:rFonts w:hint="default" w:ascii="Times New Roman" w:hAnsi="Times New Roman" w:eastAsia="仿宋_GB2312" w:cs="Times New Roman"/>
          <w:color w:val="000000"/>
          <w:sz w:val="32"/>
          <w:szCs w:val="32"/>
          <w:highlight w:val="none"/>
        </w:rPr>
        <w:t>）占用自然岸线和生态保护红线的新增围海养殖用海</w:t>
      </w:r>
      <w:r>
        <w:rPr>
          <w:rFonts w:hint="eastAsia" w:ascii="Times New Roman" w:hAnsi="Times New Roman" w:eastAsia="仿宋_GB2312" w:cs="Times New Roman"/>
          <w:color w:val="000000"/>
          <w:sz w:val="32"/>
          <w:szCs w:val="32"/>
          <w:highlight w:val="none"/>
          <w:lang w:eastAsia="zh-CN"/>
        </w:rPr>
        <w:t>项目；</w:t>
      </w:r>
      <w:r>
        <w:rPr>
          <w:rFonts w:hint="default" w:ascii="Times New Roman" w:hAnsi="Times New Roman" w:eastAsia="仿宋_GB2312" w:cs="Times New Roman"/>
          <w:color w:val="000000"/>
          <w:sz w:val="32"/>
          <w:szCs w:val="32"/>
          <w:highlight w:val="none"/>
        </w:rPr>
        <w:t>除牡蛎礁和人工藻（草）礁外</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低潮时水深6米以内近岸海域的人工投礁式海洋牧场</w:t>
      </w:r>
      <w:r>
        <w:rPr>
          <w:rFonts w:hint="eastAsia" w:ascii="Times New Roman" w:hAnsi="Times New Roman" w:eastAsia="仿宋_GB2312" w:cs="Times New Roman"/>
          <w:color w:val="000000"/>
          <w:sz w:val="32"/>
          <w:szCs w:val="32"/>
          <w:highlight w:val="none"/>
          <w:lang w:eastAsia="zh-CN"/>
        </w:rPr>
        <w:t>项目。</w:t>
      </w:r>
    </w:p>
    <w:p w14:paraId="617EAE2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eastAsia="zh-CN"/>
        </w:rPr>
        <w:t>三</w:t>
      </w:r>
      <w:r>
        <w:rPr>
          <w:rFonts w:hint="default" w:ascii="Times New Roman" w:hAnsi="Times New Roman" w:eastAsia="仿宋_GB2312" w:cs="Times New Roman"/>
          <w:color w:val="000000"/>
          <w:sz w:val="32"/>
          <w:szCs w:val="32"/>
          <w:highlight w:val="none"/>
        </w:rPr>
        <w:t>）沿线是耕地的，铁路、公路两侧用地范围外绿化带用地宽度超过5米，其中县乡道路超过3米；占用河渠两侧、水库周边的耕地及永久基本农田超标准建设绿色通道。</w:t>
      </w:r>
    </w:p>
    <w:p w14:paraId="514360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eastAsia="zh-CN"/>
        </w:rPr>
        <w:t>四</w:t>
      </w:r>
      <w:r>
        <w:rPr>
          <w:rFonts w:hint="default" w:ascii="Times New Roman" w:hAnsi="Times New Roman" w:eastAsia="仿宋_GB2312" w:cs="Times New Roman"/>
          <w:color w:val="000000"/>
          <w:sz w:val="32"/>
          <w:szCs w:val="32"/>
          <w:highlight w:val="none"/>
        </w:rPr>
        <w:t>）占用永久基本农田</w:t>
      </w:r>
      <w:r>
        <w:rPr>
          <w:rFonts w:hint="default" w:ascii="Times New Roman" w:hAnsi="Times New Roman" w:eastAsia="仿宋_GB2312" w:cs="Times New Roman"/>
          <w:color w:val="000000"/>
          <w:sz w:val="32"/>
          <w:szCs w:val="32"/>
          <w:highlight w:val="none"/>
          <w:lang w:eastAsia="zh-CN"/>
        </w:rPr>
        <w:t>、基本草原、Ⅰ级保护林地和东北内蒙古重点国有林区，新建、扩建光伏发电项目</w:t>
      </w:r>
      <w:r>
        <w:rPr>
          <w:rFonts w:hint="eastAsia" w:ascii="Times New Roman" w:hAnsi="Times New Roman" w:eastAsia="仿宋_GB2312" w:cs="Times New Roman"/>
          <w:color w:val="000000"/>
          <w:sz w:val="32"/>
          <w:szCs w:val="32"/>
          <w:highlight w:val="none"/>
          <w:lang w:eastAsia="zh-CN"/>
        </w:rPr>
        <w:t>；占用耕地建设光伏方阵；占用河道、湖泊、水库建设光伏电站、风力发电等项目</w:t>
      </w:r>
      <w:r>
        <w:rPr>
          <w:rFonts w:hint="default" w:ascii="Times New Roman" w:hAnsi="Times New Roman" w:eastAsia="仿宋_GB2312" w:cs="Times New Roman"/>
          <w:color w:val="000000"/>
          <w:sz w:val="32"/>
          <w:szCs w:val="32"/>
          <w:highlight w:val="none"/>
        </w:rPr>
        <w:t>。</w:t>
      </w:r>
    </w:p>
    <w:p w14:paraId="68349C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eastAsia="zh-CN"/>
        </w:rPr>
        <w:t>五</w:t>
      </w:r>
      <w:r>
        <w:rPr>
          <w:rFonts w:hint="default" w:ascii="Times New Roman" w:hAnsi="Times New Roman" w:eastAsia="仿宋_GB2312" w:cs="Times New Roman"/>
          <w:color w:val="000000"/>
          <w:sz w:val="32"/>
          <w:szCs w:val="32"/>
          <w:highlight w:val="none"/>
        </w:rPr>
        <w:t>）</w:t>
      </w:r>
      <w:r>
        <w:rPr>
          <w:rFonts w:hint="eastAsia" w:ascii="仿宋_GB2312" w:hAnsi="仿宋_GB2312" w:eastAsia="仿宋_GB2312" w:cs="仿宋_GB2312"/>
          <w:b w:val="0"/>
          <w:bCs w:val="0"/>
          <w:color w:val="000000"/>
          <w:sz w:val="32"/>
          <w:szCs w:val="32"/>
          <w:highlight w:val="none"/>
          <w:lang w:eastAsia="zh-CN"/>
        </w:rPr>
        <w:t>以河流、湿地、湖泊治理为名，占用耕地及永久基本农田挖田造湖、挖湖造景（除依法履行程序的以防洪为目的的河道整治、退田还湖项目外）；</w:t>
      </w:r>
      <w:r>
        <w:rPr>
          <w:rFonts w:hint="eastAsia" w:ascii="仿宋_GB2312" w:hAnsi="仿宋_GB2312" w:eastAsia="仿宋_GB2312" w:cs="仿宋_GB2312"/>
          <w:b w:val="0"/>
          <w:bCs w:val="0"/>
          <w:color w:val="000000"/>
          <w:sz w:val="32"/>
          <w:szCs w:val="32"/>
          <w:highlight w:val="none"/>
        </w:rPr>
        <w:t>占用永久基本农田发展林果业和挖塘养鱼；</w:t>
      </w:r>
      <w:r>
        <w:rPr>
          <w:rFonts w:hint="default" w:ascii="Times New Roman" w:hAnsi="Times New Roman" w:eastAsia="仿宋_GB2312" w:cs="Times New Roman"/>
          <w:color w:val="000000"/>
          <w:sz w:val="32"/>
          <w:szCs w:val="32"/>
          <w:highlight w:val="none"/>
        </w:rPr>
        <w:t>占用永久基本农田种植苗木、草皮等用于绿化装饰以及其他破坏耕作层的植物；</w:t>
      </w:r>
      <w:r>
        <w:rPr>
          <w:rFonts w:hint="eastAsia" w:ascii="仿宋_GB2312" w:hAnsi="仿宋_GB2312" w:eastAsia="仿宋_GB2312" w:cs="仿宋_GB2312"/>
          <w:b w:val="0"/>
          <w:bCs w:val="0"/>
          <w:color w:val="000000"/>
          <w:sz w:val="32"/>
          <w:szCs w:val="32"/>
          <w:highlight w:val="none"/>
        </w:rPr>
        <w:t>占用永久基本农田建设畜禽养殖</w:t>
      </w:r>
      <w:r>
        <w:rPr>
          <w:rFonts w:hint="eastAsia" w:ascii="仿宋_GB2312" w:hAnsi="仿宋_GB2312" w:eastAsia="仿宋_GB2312" w:cs="仿宋_GB2312"/>
          <w:b w:val="0"/>
          <w:bCs w:val="0"/>
          <w:color w:val="000000"/>
          <w:sz w:val="32"/>
          <w:szCs w:val="32"/>
          <w:highlight w:val="none"/>
          <w:lang w:eastAsia="zh-CN"/>
        </w:rPr>
        <w:t>设施</w:t>
      </w:r>
      <w:r>
        <w:rPr>
          <w:rFonts w:hint="eastAsia" w:ascii="仿宋_GB2312" w:hAnsi="仿宋_GB2312" w:eastAsia="仿宋_GB2312" w:cs="仿宋_GB2312"/>
          <w:b w:val="0"/>
          <w:bCs w:val="0"/>
          <w:color w:val="000000"/>
          <w:sz w:val="32"/>
          <w:szCs w:val="32"/>
          <w:highlight w:val="none"/>
        </w:rPr>
        <w:t>、水产养殖设施和破坏耕作层的种植业设施</w:t>
      </w:r>
      <w:r>
        <w:rPr>
          <w:rFonts w:hint="eastAsia" w:ascii="仿宋_GB2312" w:hAnsi="仿宋_GB2312" w:eastAsia="仿宋_GB2312" w:cs="仿宋_GB2312"/>
          <w:b w:val="0"/>
          <w:bCs w:val="0"/>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占用永久基本农田扩大自然保护地</w:t>
      </w:r>
      <w:r>
        <w:rPr>
          <w:rFonts w:hint="eastAsia" w:ascii="Times New Roman" w:hAnsi="Times New Roman" w:eastAsia="仿宋_GB2312" w:cs="Times New Roman"/>
          <w:color w:val="000000"/>
          <w:sz w:val="32"/>
          <w:szCs w:val="32"/>
          <w:highlight w:val="none"/>
          <w:lang w:eastAsia="zh-CN"/>
        </w:rPr>
        <w:t>；占用耕地种植草皮</w:t>
      </w:r>
      <w:r>
        <w:rPr>
          <w:rFonts w:hint="default" w:ascii="Times New Roman" w:hAnsi="Times New Roman" w:eastAsia="仿宋_GB2312" w:cs="Times New Roman"/>
          <w:color w:val="000000"/>
          <w:sz w:val="32"/>
          <w:szCs w:val="32"/>
          <w:highlight w:val="none"/>
        </w:rPr>
        <w:t>。</w:t>
      </w:r>
    </w:p>
    <w:p w14:paraId="7B69985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eastAsia="zh-CN"/>
        </w:rPr>
        <w:t>六</w:t>
      </w:r>
      <w:r>
        <w:rPr>
          <w:rFonts w:hint="default" w:ascii="Times New Roman" w:hAnsi="Times New Roman" w:eastAsia="仿宋_GB2312" w:cs="Times New Roman"/>
          <w:color w:val="000000"/>
          <w:sz w:val="32"/>
          <w:szCs w:val="32"/>
          <w:highlight w:val="none"/>
        </w:rPr>
        <w:t>）将未依法完成土壤污染状况调查</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风险评估、风险管控和修复</w:t>
      </w:r>
      <w:r>
        <w:rPr>
          <w:rFonts w:hint="eastAsia" w:ascii="Times New Roman" w:hAnsi="Times New Roman" w:eastAsia="仿宋_GB2312" w:cs="Times New Roman"/>
          <w:color w:val="000000"/>
          <w:sz w:val="32"/>
          <w:szCs w:val="32"/>
          <w:highlight w:val="none"/>
          <w:lang w:eastAsia="zh-CN"/>
        </w:rPr>
        <w:t>的地块</w:t>
      </w:r>
      <w:r>
        <w:rPr>
          <w:rFonts w:hint="default" w:ascii="Times New Roman" w:hAnsi="Times New Roman" w:eastAsia="仿宋_GB2312" w:cs="Times New Roman"/>
          <w:color w:val="000000"/>
          <w:sz w:val="32"/>
          <w:szCs w:val="32"/>
          <w:highlight w:val="none"/>
        </w:rPr>
        <w:t>用于居住、公共管理与公共服务用地。</w:t>
      </w:r>
    </w:p>
    <w:p w14:paraId="0AB1A49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eastAsia="zh-CN"/>
        </w:rPr>
        <w:t>七</w:t>
      </w:r>
      <w:r>
        <w:rPr>
          <w:rFonts w:hint="default" w:ascii="Times New Roman" w:hAnsi="Times New Roman" w:eastAsia="仿宋_GB2312" w:cs="Times New Roman"/>
          <w:color w:val="000000"/>
          <w:sz w:val="32"/>
          <w:szCs w:val="32"/>
          <w:highlight w:val="none"/>
        </w:rPr>
        <w:t>）党政机关、团体（含国有事业单位、参照执行的国有和国有控股企业）新建、改扩建培训中心（基地）和各类具有住宿、会议、餐饮等接待功能的设施或场所建设项目。</w:t>
      </w:r>
    </w:p>
    <w:p w14:paraId="15E9FBA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eastAsia="zh-CN"/>
        </w:rPr>
        <w:t>八</w:t>
      </w: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eastAsia="zh-CN"/>
        </w:rPr>
        <w:t>别墅类房地产开发项目</w:t>
      </w:r>
      <w:r>
        <w:rPr>
          <w:rFonts w:hint="eastAsia" w:ascii="Times New Roman" w:hAnsi="Times New Roman" w:eastAsia="仿宋_GB2312" w:cs="Times New Roman"/>
          <w:color w:val="000000"/>
          <w:sz w:val="32"/>
          <w:szCs w:val="32"/>
          <w:highlight w:val="none"/>
          <w:lang w:val="en-US" w:eastAsia="zh-CN"/>
        </w:rPr>
        <w:t>，包括</w:t>
      </w:r>
      <w:r>
        <w:rPr>
          <w:rFonts w:hint="eastAsia" w:ascii="Times New Roman" w:hAnsi="Times New Roman" w:eastAsia="仿宋_GB2312" w:cs="Times New Roman"/>
          <w:color w:val="000000"/>
          <w:sz w:val="32"/>
          <w:szCs w:val="32"/>
          <w:highlight w:val="none"/>
          <w:lang w:eastAsia="zh-CN"/>
        </w:rPr>
        <w:t>私家庄园等。</w:t>
      </w:r>
    </w:p>
    <w:p w14:paraId="6C9FF49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highlight w:val="none"/>
          <w:lang w:eastAsia="zh-CN"/>
        </w:rPr>
      </w:pPr>
      <w:r>
        <w:rPr>
          <w:rFonts w:hint="eastAsia" w:ascii="Times New Roman" w:hAnsi="Times New Roman" w:eastAsia="仿宋_GB2312" w:cs="Times New Roman"/>
          <w:color w:val="000000"/>
          <w:sz w:val="32"/>
          <w:szCs w:val="32"/>
          <w:highlight w:val="none"/>
          <w:lang w:eastAsia="zh-CN"/>
        </w:rPr>
        <w:t>（九）</w:t>
      </w:r>
      <w:r>
        <w:rPr>
          <w:rFonts w:hint="default" w:ascii="Times New Roman" w:hAnsi="Times New Roman" w:eastAsia="仿宋_GB2312" w:cs="Times New Roman"/>
          <w:color w:val="000000"/>
          <w:sz w:val="32"/>
          <w:szCs w:val="32"/>
          <w:highlight w:val="none"/>
        </w:rPr>
        <w:t>涉及生态保护红线、自然保护地项目</w:t>
      </w:r>
      <w:r>
        <w:rPr>
          <w:rFonts w:hint="eastAsia" w:ascii="Times New Roman" w:hAnsi="Times New Roman" w:eastAsia="仿宋_GB2312" w:cs="Times New Roman"/>
          <w:color w:val="000000"/>
          <w:sz w:val="32"/>
          <w:szCs w:val="32"/>
          <w:highlight w:val="none"/>
          <w:lang w:eastAsia="zh-CN"/>
        </w:rPr>
        <w:t>：</w:t>
      </w:r>
    </w:p>
    <w:p w14:paraId="31CC7D6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 xml:space="preserve"> 1.违反生态保护红线管理规定的项目。</w:t>
      </w:r>
    </w:p>
    <w:p w14:paraId="5C795621">
      <w:pPr>
        <w:keepNext w:val="0"/>
        <w:keepLines w:val="0"/>
        <w:pageBreakBefore w:val="0"/>
        <w:widowControl w:val="0"/>
        <w:kinsoku/>
        <w:wordWrap/>
        <w:overflowPunct/>
        <w:topLinePunct w:val="0"/>
        <w:autoSpaceDE/>
        <w:autoSpaceDN/>
        <w:bidi w:val="0"/>
        <w:adjustRightInd/>
        <w:snapToGrid/>
        <w:spacing w:line="600" w:lineRule="exact"/>
        <w:ind w:firstLine="800" w:firstLineChars="250"/>
        <w:textAlignment w:val="auto"/>
        <w:rPr>
          <w:rFonts w:hint="eastAsia"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val="en"/>
        </w:rPr>
        <w:t>2.</w:t>
      </w:r>
      <w:r>
        <w:rPr>
          <w:rFonts w:hint="default" w:ascii="Times New Roman" w:hAnsi="Times New Roman" w:eastAsia="仿宋_GB2312" w:cs="Times New Roman"/>
          <w:color w:val="000000"/>
          <w:sz w:val="32"/>
          <w:szCs w:val="32"/>
          <w:highlight w:val="none"/>
        </w:rPr>
        <w:t>违反自然保护地法律法规的项目</w:t>
      </w:r>
      <w:r>
        <w:rPr>
          <w:rFonts w:hint="eastAsia" w:ascii="Times New Roman" w:hAnsi="Times New Roman" w:eastAsia="仿宋_GB2312" w:cs="Times New Roman"/>
          <w:color w:val="000000"/>
          <w:sz w:val="32"/>
          <w:szCs w:val="32"/>
          <w:highlight w:val="none"/>
          <w:lang w:eastAsia="zh-CN"/>
        </w:rPr>
        <w:t>。</w:t>
      </w:r>
    </w:p>
    <w:p w14:paraId="466228B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highlight w:val="none"/>
          <w:lang w:eastAsia="zh-CN"/>
        </w:rPr>
      </w:pPr>
      <w:r>
        <w:rPr>
          <w:rFonts w:hint="eastAsia" w:ascii="Times New Roman" w:hAnsi="Times New Roman"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
        </w:rPr>
        <w:t>3</w:t>
      </w:r>
      <w:r>
        <w:rPr>
          <w:rFonts w:hint="default" w:ascii="Times New Roman" w:hAnsi="Times New Roman" w:eastAsia="仿宋_GB2312" w:cs="Times New Roman"/>
          <w:color w:val="000000"/>
          <w:sz w:val="32"/>
          <w:szCs w:val="32"/>
          <w:highlight w:val="none"/>
        </w:rPr>
        <w:t>.损害自然保护地主要保护对象的项目</w:t>
      </w:r>
      <w:r>
        <w:rPr>
          <w:rFonts w:hint="eastAsia" w:ascii="Times New Roman" w:hAnsi="Times New Roman" w:eastAsia="仿宋_GB2312" w:cs="Times New Roman"/>
          <w:color w:val="000000"/>
          <w:sz w:val="32"/>
          <w:szCs w:val="32"/>
          <w:highlight w:val="none"/>
          <w:lang w:eastAsia="zh-CN"/>
        </w:rPr>
        <w:t>。</w:t>
      </w:r>
    </w:p>
    <w:p w14:paraId="6A1E3BC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eastAsia="zh-CN"/>
        </w:rPr>
        <w:t>十</w:t>
      </w:r>
      <w:r>
        <w:rPr>
          <w:rFonts w:hint="default" w:ascii="Times New Roman" w:hAnsi="Times New Roman" w:eastAsia="仿宋_GB2312" w:cs="Times New Roman"/>
          <w:color w:val="000000"/>
          <w:sz w:val="32"/>
          <w:szCs w:val="32"/>
          <w:highlight w:val="none"/>
        </w:rPr>
        <w:t>）列入《产业结构调整指导目录（2024年本）》限制类的新建项目和淘汰类项目，直接纳入本目录禁止类，自然资源、投资管理和林草主管部门一律不得办理相关手续。</w:t>
      </w:r>
    </w:p>
    <w:p w14:paraId="471F191E"/>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7EEE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A62CB6">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4A62CB6">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BB384D"/>
    <w:multiLevelType w:val="singleLevel"/>
    <w:tmpl w:val="FCBB384D"/>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MjYyZjNmNTc4ZjM3NGNiNTc4MWE5Zjc3ODA1YzUifQ=="/>
  </w:docVars>
  <w:rsids>
    <w:rsidRoot w:val="1467043A"/>
    <w:rsid w:val="00184BE8"/>
    <w:rsid w:val="001B764F"/>
    <w:rsid w:val="002F434C"/>
    <w:rsid w:val="003B07F5"/>
    <w:rsid w:val="00420951"/>
    <w:rsid w:val="004E36E4"/>
    <w:rsid w:val="005E1BB4"/>
    <w:rsid w:val="00652446"/>
    <w:rsid w:val="00663399"/>
    <w:rsid w:val="00726142"/>
    <w:rsid w:val="0074424F"/>
    <w:rsid w:val="007A31BB"/>
    <w:rsid w:val="007D2968"/>
    <w:rsid w:val="008E7BD8"/>
    <w:rsid w:val="009113FF"/>
    <w:rsid w:val="009612DE"/>
    <w:rsid w:val="00972FC5"/>
    <w:rsid w:val="00B14275"/>
    <w:rsid w:val="00B176ED"/>
    <w:rsid w:val="00B4323D"/>
    <w:rsid w:val="00D5751C"/>
    <w:rsid w:val="00DD6C72"/>
    <w:rsid w:val="00E4422A"/>
    <w:rsid w:val="00EA7E5B"/>
    <w:rsid w:val="00FE29B3"/>
    <w:rsid w:val="01030786"/>
    <w:rsid w:val="0104648B"/>
    <w:rsid w:val="01080BE0"/>
    <w:rsid w:val="010C59B5"/>
    <w:rsid w:val="01117B66"/>
    <w:rsid w:val="01172D1A"/>
    <w:rsid w:val="0117487A"/>
    <w:rsid w:val="011D7E38"/>
    <w:rsid w:val="011E3D64"/>
    <w:rsid w:val="012858E4"/>
    <w:rsid w:val="012907E7"/>
    <w:rsid w:val="013223FD"/>
    <w:rsid w:val="013F0F7A"/>
    <w:rsid w:val="013F6C2B"/>
    <w:rsid w:val="01427CC6"/>
    <w:rsid w:val="01597DA8"/>
    <w:rsid w:val="015B2A26"/>
    <w:rsid w:val="01647BA2"/>
    <w:rsid w:val="016B6FDB"/>
    <w:rsid w:val="016F45D0"/>
    <w:rsid w:val="017703FE"/>
    <w:rsid w:val="019F6519"/>
    <w:rsid w:val="01B25635"/>
    <w:rsid w:val="01BE1CB7"/>
    <w:rsid w:val="01C647A7"/>
    <w:rsid w:val="01D22DDB"/>
    <w:rsid w:val="01E7287D"/>
    <w:rsid w:val="01EC504D"/>
    <w:rsid w:val="01F7102B"/>
    <w:rsid w:val="01FE7204"/>
    <w:rsid w:val="01FF0933"/>
    <w:rsid w:val="02037C7D"/>
    <w:rsid w:val="02253F4A"/>
    <w:rsid w:val="02266940"/>
    <w:rsid w:val="02292985"/>
    <w:rsid w:val="022D6293"/>
    <w:rsid w:val="02303441"/>
    <w:rsid w:val="02321B5C"/>
    <w:rsid w:val="02332C86"/>
    <w:rsid w:val="023F52C2"/>
    <w:rsid w:val="024545F4"/>
    <w:rsid w:val="024B1D9F"/>
    <w:rsid w:val="0256576C"/>
    <w:rsid w:val="025A0AE2"/>
    <w:rsid w:val="02610CCC"/>
    <w:rsid w:val="026864EC"/>
    <w:rsid w:val="026D44AC"/>
    <w:rsid w:val="02761891"/>
    <w:rsid w:val="02762B13"/>
    <w:rsid w:val="02770871"/>
    <w:rsid w:val="027C3826"/>
    <w:rsid w:val="027C431E"/>
    <w:rsid w:val="02897237"/>
    <w:rsid w:val="02914C19"/>
    <w:rsid w:val="029360D1"/>
    <w:rsid w:val="029D02C8"/>
    <w:rsid w:val="02AC23FD"/>
    <w:rsid w:val="02AE022E"/>
    <w:rsid w:val="02B504F6"/>
    <w:rsid w:val="02C10DCD"/>
    <w:rsid w:val="02C30885"/>
    <w:rsid w:val="02C6204F"/>
    <w:rsid w:val="02CA5455"/>
    <w:rsid w:val="02DD2B1B"/>
    <w:rsid w:val="02DF1DAF"/>
    <w:rsid w:val="02E40671"/>
    <w:rsid w:val="02EA0EDC"/>
    <w:rsid w:val="02ED5BA7"/>
    <w:rsid w:val="02FA34FA"/>
    <w:rsid w:val="02FC24A9"/>
    <w:rsid w:val="03087DE5"/>
    <w:rsid w:val="030E5F7C"/>
    <w:rsid w:val="03133165"/>
    <w:rsid w:val="031F4AAB"/>
    <w:rsid w:val="03224513"/>
    <w:rsid w:val="03381967"/>
    <w:rsid w:val="034377D8"/>
    <w:rsid w:val="034713B9"/>
    <w:rsid w:val="035E253D"/>
    <w:rsid w:val="036F1712"/>
    <w:rsid w:val="03732172"/>
    <w:rsid w:val="0378018D"/>
    <w:rsid w:val="037C49D8"/>
    <w:rsid w:val="03865DFB"/>
    <w:rsid w:val="03871A3A"/>
    <w:rsid w:val="038D4D54"/>
    <w:rsid w:val="0395759A"/>
    <w:rsid w:val="03AD53C2"/>
    <w:rsid w:val="03AE4AE4"/>
    <w:rsid w:val="03AF4F3A"/>
    <w:rsid w:val="03B81A55"/>
    <w:rsid w:val="03BF4302"/>
    <w:rsid w:val="03DC4DF6"/>
    <w:rsid w:val="03E7743E"/>
    <w:rsid w:val="03FE7E48"/>
    <w:rsid w:val="04011A86"/>
    <w:rsid w:val="04095395"/>
    <w:rsid w:val="040A00B6"/>
    <w:rsid w:val="041F1025"/>
    <w:rsid w:val="042F29F2"/>
    <w:rsid w:val="043D747F"/>
    <w:rsid w:val="0443493B"/>
    <w:rsid w:val="044D6E99"/>
    <w:rsid w:val="04510052"/>
    <w:rsid w:val="04560381"/>
    <w:rsid w:val="045776B7"/>
    <w:rsid w:val="045F22BF"/>
    <w:rsid w:val="046319A5"/>
    <w:rsid w:val="04740345"/>
    <w:rsid w:val="04825AF1"/>
    <w:rsid w:val="04844FEE"/>
    <w:rsid w:val="04863C7B"/>
    <w:rsid w:val="049B3467"/>
    <w:rsid w:val="04A108BB"/>
    <w:rsid w:val="04A73DB6"/>
    <w:rsid w:val="04AA1AAA"/>
    <w:rsid w:val="04AA3EE0"/>
    <w:rsid w:val="04B3470B"/>
    <w:rsid w:val="04BA549B"/>
    <w:rsid w:val="04BC2ABF"/>
    <w:rsid w:val="04CA0364"/>
    <w:rsid w:val="04CA15FB"/>
    <w:rsid w:val="04CA3DB4"/>
    <w:rsid w:val="04CB7D38"/>
    <w:rsid w:val="04DA08AD"/>
    <w:rsid w:val="04E550B8"/>
    <w:rsid w:val="04FD78AB"/>
    <w:rsid w:val="04FF3A89"/>
    <w:rsid w:val="05043569"/>
    <w:rsid w:val="05065D3D"/>
    <w:rsid w:val="050C26D9"/>
    <w:rsid w:val="050D387B"/>
    <w:rsid w:val="050E5DB7"/>
    <w:rsid w:val="0516616D"/>
    <w:rsid w:val="05307BD9"/>
    <w:rsid w:val="05324A96"/>
    <w:rsid w:val="053365FA"/>
    <w:rsid w:val="05354113"/>
    <w:rsid w:val="0536262E"/>
    <w:rsid w:val="05370DAD"/>
    <w:rsid w:val="055938D5"/>
    <w:rsid w:val="055C0C40"/>
    <w:rsid w:val="056A6AC3"/>
    <w:rsid w:val="056C78C4"/>
    <w:rsid w:val="05713B18"/>
    <w:rsid w:val="0571490F"/>
    <w:rsid w:val="057A59A7"/>
    <w:rsid w:val="057C7F5C"/>
    <w:rsid w:val="057F7BD1"/>
    <w:rsid w:val="05854FA2"/>
    <w:rsid w:val="058C227A"/>
    <w:rsid w:val="058F60CF"/>
    <w:rsid w:val="059E597C"/>
    <w:rsid w:val="05B63CA2"/>
    <w:rsid w:val="05BE4B02"/>
    <w:rsid w:val="05C1400C"/>
    <w:rsid w:val="05D453E9"/>
    <w:rsid w:val="05DD7EA5"/>
    <w:rsid w:val="05EE37AC"/>
    <w:rsid w:val="05EE6721"/>
    <w:rsid w:val="05F842CC"/>
    <w:rsid w:val="05FB2025"/>
    <w:rsid w:val="060E69D3"/>
    <w:rsid w:val="06180522"/>
    <w:rsid w:val="061C44E6"/>
    <w:rsid w:val="062537EF"/>
    <w:rsid w:val="06313E18"/>
    <w:rsid w:val="063E5727"/>
    <w:rsid w:val="06451F21"/>
    <w:rsid w:val="064A791C"/>
    <w:rsid w:val="065C1146"/>
    <w:rsid w:val="066256C8"/>
    <w:rsid w:val="06676320"/>
    <w:rsid w:val="066F209D"/>
    <w:rsid w:val="06804467"/>
    <w:rsid w:val="06862BC5"/>
    <w:rsid w:val="068B051E"/>
    <w:rsid w:val="06923021"/>
    <w:rsid w:val="06993D9B"/>
    <w:rsid w:val="069B552A"/>
    <w:rsid w:val="06A84087"/>
    <w:rsid w:val="06A84814"/>
    <w:rsid w:val="06B50C2F"/>
    <w:rsid w:val="06BF1046"/>
    <w:rsid w:val="06C65E36"/>
    <w:rsid w:val="06CB4616"/>
    <w:rsid w:val="06D6301D"/>
    <w:rsid w:val="06DF4345"/>
    <w:rsid w:val="06F15EB4"/>
    <w:rsid w:val="07025129"/>
    <w:rsid w:val="070C3FCA"/>
    <w:rsid w:val="070E1C44"/>
    <w:rsid w:val="07186A47"/>
    <w:rsid w:val="0725449D"/>
    <w:rsid w:val="0731056A"/>
    <w:rsid w:val="073245F9"/>
    <w:rsid w:val="0740256F"/>
    <w:rsid w:val="07447DE7"/>
    <w:rsid w:val="07473BBB"/>
    <w:rsid w:val="076167AC"/>
    <w:rsid w:val="076545BD"/>
    <w:rsid w:val="076F6AD3"/>
    <w:rsid w:val="07705186"/>
    <w:rsid w:val="077B77D8"/>
    <w:rsid w:val="07851C18"/>
    <w:rsid w:val="07994053"/>
    <w:rsid w:val="079D499C"/>
    <w:rsid w:val="07A145C3"/>
    <w:rsid w:val="07B210B9"/>
    <w:rsid w:val="07B3646A"/>
    <w:rsid w:val="07D0112D"/>
    <w:rsid w:val="07E45E3C"/>
    <w:rsid w:val="07EF066E"/>
    <w:rsid w:val="07EF7B66"/>
    <w:rsid w:val="07F42413"/>
    <w:rsid w:val="07FD78BB"/>
    <w:rsid w:val="080C1DF0"/>
    <w:rsid w:val="0820116F"/>
    <w:rsid w:val="082E5961"/>
    <w:rsid w:val="08391119"/>
    <w:rsid w:val="08411CD8"/>
    <w:rsid w:val="084914D7"/>
    <w:rsid w:val="084918C4"/>
    <w:rsid w:val="0860612D"/>
    <w:rsid w:val="08633B54"/>
    <w:rsid w:val="08646722"/>
    <w:rsid w:val="0868748A"/>
    <w:rsid w:val="087E4B76"/>
    <w:rsid w:val="089946B3"/>
    <w:rsid w:val="08A90852"/>
    <w:rsid w:val="08AE4DA4"/>
    <w:rsid w:val="08CB12B2"/>
    <w:rsid w:val="08CB1457"/>
    <w:rsid w:val="08D14939"/>
    <w:rsid w:val="08E2385B"/>
    <w:rsid w:val="08EA7874"/>
    <w:rsid w:val="08F03823"/>
    <w:rsid w:val="08FD5E61"/>
    <w:rsid w:val="08FD6898"/>
    <w:rsid w:val="08FE0A40"/>
    <w:rsid w:val="09012E91"/>
    <w:rsid w:val="0905553A"/>
    <w:rsid w:val="091E3784"/>
    <w:rsid w:val="091E4AEA"/>
    <w:rsid w:val="092C1BA2"/>
    <w:rsid w:val="0936782E"/>
    <w:rsid w:val="093C4115"/>
    <w:rsid w:val="09406383"/>
    <w:rsid w:val="09427093"/>
    <w:rsid w:val="094D3708"/>
    <w:rsid w:val="095C65C2"/>
    <w:rsid w:val="0970364D"/>
    <w:rsid w:val="098C09FD"/>
    <w:rsid w:val="09A70657"/>
    <w:rsid w:val="09AD3782"/>
    <w:rsid w:val="09BC4E3E"/>
    <w:rsid w:val="09C477C5"/>
    <w:rsid w:val="09D7751D"/>
    <w:rsid w:val="09E02983"/>
    <w:rsid w:val="09E12353"/>
    <w:rsid w:val="09E85D65"/>
    <w:rsid w:val="09EB609E"/>
    <w:rsid w:val="09F9446C"/>
    <w:rsid w:val="09F95431"/>
    <w:rsid w:val="0A013AD9"/>
    <w:rsid w:val="0A013B78"/>
    <w:rsid w:val="0A1211F1"/>
    <w:rsid w:val="0A2548F0"/>
    <w:rsid w:val="0A3C3E6A"/>
    <w:rsid w:val="0A4C2D70"/>
    <w:rsid w:val="0A5B31F5"/>
    <w:rsid w:val="0A6120B5"/>
    <w:rsid w:val="0A82701D"/>
    <w:rsid w:val="0A853700"/>
    <w:rsid w:val="0A867AF2"/>
    <w:rsid w:val="0A8D4EFE"/>
    <w:rsid w:val="0A932068"/>
    <w:rsid w:val="0A937D54"/>
    <w:rsid w:val="0A9E1A90"/>
    <w:rsid w:val="0AAE7DC1"/>
    <w:rsid w:val="0AB018D4"/>
    <w:rsid w:val="0AC1465D"/>
    <w:rsid w:val="0ACF3BD8"/>
    <w:rsid w:val="0ADC765D"/>
    <w:rsid w:val="0AED6459"/>
    <w:rsid w:val="0AFD1714"/>
    <w:rsid w:val="0B0E6B1E"/>
    <w:rsid w:val="0B206504"/>
    <w:rsid w:val="0B2267F1"/>
    <w:rsid w:val="0B283945"/>
    <w:rsid w:val="0B392F7A"/>
    <w:rsid w:val="0B3D4EF6"/>
    <w:rsid w:val="0B423893"/>
    <w:rsid w:val="0B481135"/>
    <w:rsid w:val="0B576B2E"/>
    <w:rsid w:val="0B650993"/>
    <w:rsid w:val="0B677422"/>
    <w:rsid w:val="0B752ED4"/>
    <w:rsid w:val="0B863CFC"/>
    <w:rsid w:val="0B922476"/>
    <w:rsid w:val="0B9A2CE2"/>
    <w:rsid w:val="0BB75CC4"/>
    <w:rsid w:val="0BBD5065"/>
    <w:rsid w:val="0BC56805"/>
    <w:rsid w:val="0BD95C29"/>
    <w:rsid w:val="0BF73ACF"/>
    <w:rsid w:val="0BF74B1A"/>
    <w:rsid w:val="0C1059A5"/>
    <w:rsid w:val="0C150BC2"/>
    <w:rsid w:val="0C192B45"/>
    <w:rsid w:val="0C2126B2"/>
    <w:rsid w:val="0C220F10"/>
    <w:rsid w:val="0C276FD0"/>
    <w:rsid w:val="0C2E0047"/>
    <w:rsid w:val="0C2E0E2A"/>
    <w:rsid w:val="0C374005"/>
    <w:rsid w:val="0C394BC7"/>
    <w:rsid w:val="0C4244BF"/>
    <w:rsid w:val="0C4F6EBE"/>
    <w:rsid w:val="0C503173"/>
    <w:rsid w:val="0C523DC3"/>
    <w:rsid w:val="0C527583"/>
    <w:rsid w:val="0C6264B2"/>
    <w:rsid w:val="0C63620B"/>
    <w:rsid w:val="0C6F615D"/>
    <w:rsid w:val="0C716348"/>
    <w:rsid w:val="0C8A3C5B"/>
    <w:rsid w:val="0C8B5F9E"/>
    <w:rsid w:val="0C914DD0"/>
    <w:rsid w:val="0C932CED"/>
    <w:rsid w:val="0C9C26CF"/>
    <w:rsid w:val="0CA22AE8"/>
    <w:rsid w:val="0CB2342E"/>
    <w:rsid w:val="0CB86E29"/>
    <w:rsid w:val="0CBD1551"/>
    <w:rsid w:val="0CBF502C"/>
    <w:rsid w:val="0CCA1507"/>
    <w:rsid w:val="0CCB546F"/>
    <w:rsid w:val="0CCE4BFF"/>
    <w:rsid w:val="0CDA180E"/>
    <w:rsid w:val="0CE81878"/>
    <w:rsid w:val="0CED6B4D"/>
    <w:rsid w:val="0CFF07D7"/>
    <w:rsid w:val="0D116521"/>
    <w:rsid w:val="0D133C76"/>
    <w:rsid w:val="0D1C29C7"/>
    <w:rsid w:val="0D215367"/>
    <w:rsid w:val="0D216899"/>
    <w:rsid w:val="0D2C0A69"/>
    <w:rsid w:val="0D2C0CAE"/>
    <w:rsid w:val="0D2D0A75"/>
    <w:rsid w:val="0D2F659E"/>
    <w:rsid w:val="0D352EFD"/>
    <w:rsid w:val="0D3F5A36"/>
    <w:rsid w:val="0D4132B8"/>
    <w:rsid w:val="0D512741"/>
    <w:rsid w:val="0D543804"/>
    <w:rsid w:val="0D64295A"/>
    <w:rsid w:val="0D7B1775"/>
    <w:rsid w:val="0D82249B"/>
    <w:rsid w:val="0D8354FC"/>
    <w:rsid w:val="0D8548D6"/>
    <w:rsid w:val="0D8802E6"/>
    <w:rsid w:val="0D8A15C2"/>
    <w:rsid w:val="0D905413"/>
    <w:rsid w:val="0D9C08CD"/>
    <w:rsid w:val="0DAC3D43"/>
    <w:rsid w:val="0DB33624"/>
    <w:rsid w:val="0DB370C5"/>
    <w:rsid w:val="0DBD25E5"/>
    <w:rsid w:val="0DBF6FBA"/>
    <w:rsid w:val="0DC14A4E"/>
    <w:rsid w:val="0DC60630"/>
    <w:rsid w:val="0DCC0E0A"/>
    <w:rsid w:val="0DD84824"/>
    <w:rsid w:val="0DF43B5F"/>
    <w:rsid w:val="0DF91CD6"/>
    <w:rsid w:val="0E007425"/>
    <w:rsid w:val="0E0E5739"/>
    <w:rsid w:val="0E1D699C"/>
    <w:rsid w:val="0E222FEB"/>
    <w:rsid w:val="0E375981"/>
    <w:rsid w:val="0E3F3943"/>
    <w:rsid w:val="0E4B2519"/>
    <w:rsid w:val="0E500107"/>
    <w:rsid w:val="0E533CE9"/>
    <w:rsid w:val="0E8431E1"/>
    <w:rsid w:val="0E8F5F64"/>
    <w:rsid w:val="0E944C57"/>
    <w:rsid w:val="0EA977A2"/>
    <w:rsid w:val="0EB072B3"/>
    <w:rsid w:val="0ECA766A"/>
    <w:rsid w:val="0ECC32E6"/>
    <w:rsid w:val="0EDC2C14"/>
    <w:rsid w:val="0EDE7772"/>
    <w:rsid w:val="0EE4067A"/>
    <w:rsid w:val="0F0251E4"/>
    <w:rsid w:val="0F030996"/>
    <w:rsid w:val="0F0B2BFB"/>
    <w:rsid w:val="0F0D2EFA"/>
    <w:rsid w:val="0F141286"/>
    <w:rsid w:val="0F183222"/>
    <w:rsid w:val="0F1A3EE6"/>
    <w:rsid w:val="0F267437"/>
    <w:rsid w:val="0F2978A1"/>
    <w:rsid w:val="0F363A20"/>
    <w:rsid w:val="0F3955AE"/>
    <w:rsid w:val="0F447283"/>
    <w:rsid w:val="0F5A539A"/>
    <w:rsid w:val="0F8F2568"/>
    <w:rsid w:val="0F916680"/>
    <w:rsid w:val="0FA1443C"/>
    <w:rsid w:val="0FA17B27"/>
    <w:rsid w:val="0FA858A9"/>
    <w:rsid w:val="0FAC1A1D"/>
    <w:rsid w:val="0FB03ECB"/>
    <w:rsid w:val="0FC623CA"/>
    <w:rsid w:val="0FD26AB0"/>
    <w:rsid w:val="0FD43D7D"/>
    <w:rsid w:val="0FF14C47"/>
    <w:rsid w:val="0FF54475"/>
    <w:rsid w:val="100B4779"/>
    <w:rsid w:val="1013107C"/>
    <w:rsid w:val="10165A9E"/>
    <w:rsid w:val="104C3F27"/>
    <w:rsid w:val="10513EF2"/>
    <w:rsid w:val="105557B7"/>
    <w:rsid w:val="10764D94"/>
    <w:rsid w:val="10915CDB"/>
    <w:rsid w:val="109D7F19"/>
    <w:rsid w:val="10AC38DB"/>
    <w:rsid w:val="10B535F1"/>
    <w:rsid w:val="10C10B36"/>
    <w:rsid w:val="10C52398"/>
    <w:rsid w:val="10C858E0"/>
    <w:rsid w:val="10C87892"/>
    <w:rsid w:val="10DD05A8"/>
    <w:rsid w:val="10ED2FBD"/>
    <w:rsid w:val="11284FA5"/>
    <w:rsid w:val="1129619D"/>
    <w:rsid w:val="1132487B"/>
    <w:rsid w:val="1146601D"/>
    <w:rsid w:val="11543F0A"/>
    <w:rsid w:val="115C25DF"/>
    <w:rsid w:val="115F127D"/>
    <w:rsid w:val="116B5023"/>
    <w:rsid w:val="1173677A"/>
    <w:rsid w:val="117F29BE"/>
    <w:rsid w:val="11850729"/>
    <w:rsid w:val="11854FC5"/>
    <w:rsid w:val="118B44D8"/>
    <w:rsid w:val="118C4EFA"/>
    <w:rsid w:val="119637F2"/>
    <w:rsid w:val="119B44BB"/>
    <w:rsid w:val="11A1595B"/>
    <w:rsid w:val="11DF391E"/>
    <w:rsid w:val="11F64D59"/>
    <w:rsid w:val="11FC0AAA"/>
    <w:rsid w:val="12077BA2"/>
    <w:rsid w:val="122139DB"/>
    <w:rsid w:val="12215DEE"/>
    <w:rsid w:val="122744F6"/>
    <w:rsid w:val="12276CD7"/>
    <w:rsid w:val="123871E4"/>
    <w:rsid w:val="123D5326"/>
    <w:rsid w:val="124057CA"/>
    <w:rsid w:val="125B2BB6"/>
    <w:rsid w:val="127C3574"/>
    <w:rsid w:val="12822871"/>
    <w:rsid w:val="12867082"/>
    <w:rsid w:val="12B82BC8"/>
    <w:rsid w:val="12CC06C9"/>
    <w:rsid w:val="12D12AED"/>
    <w:rsid w:val="12D76120"/>
    <w:rsid w:val="12EE060E"/>
    <w:rsid w:val="12F86331"/>
    <w:rsid w:val="13115766"/>
    <w:rsid w:val="132D3D82"/>
    <w:rsid w:val="13317439"/>
    <w:rsid w:val="134647BD"/>
    <w:rsid w:val="134A6913"/>
    <w:rsid w:val="137013E7"/>
    <w:rsid w:val="13731625"/>
    <w:rsid w:val="13741FCD"/>
    <w:rsid w:val="13825D01"/>
    <w:rsid w:val="13895376"/>
    <w:rsid w:val="1391032B"/>
    <w:rsid w:val="13930512"/>
    <w:rsid w:val="139763A5"/>
    <w:rsid w:val="139E111B"/>
    <w:rsid w:val="13BE21C8"/>
    <w:rsid w:val="13C12FC9"/>
    <w:rsid w:val="13C3142A"/>
    <w:rsid w:val="13C36BD5"/>
    <w:rsid w:val="13C83A67"/>
    <w:rsid w:val="13D060D1"/>
    <w:rsid w:val="13DE4F8A"/>
    <w:rsid w:val="14094F6B"/>
    <w:rsid w:val="141943F9"/>
    <w:rsid w:val="14265313"/>
    <w:rsid w:val="14272CA2"/>
    <w:rsid w:val="142D1292"/>
    <w:rsid w:val="1441507E"/>
    <w:rsid w:val="144879FB"/>
    <w:rsid w:val="14547C07"/>
    <w:rsid w:val="1467043A"/>
    <w:rsid w:val="14754311"/>
    <w:rsid w:val="1479764E"/>
    <w:rsid w:val="147A7F74"/>
    <w:rsid w:val="147B039F"/>
    <w:rsid w:val="147E30A9"/>
    <w:rsid w:val="14960E4E"/>
    <w:rsid w:val="149F21B9"/>
    <w:rsid w:val="14AF6D13"/>
    <w:rsid w:val="14B4135A"/>
    <w:rsid w:val="14C3242E"/>
    <w:rsid w:val="14D87236"/>
    <w:rsid w:val="14DB1CCB"/>
    <w:rsid w:val="14E427AE"/>
    <w:rsid w:val="14E47D0D"/>
    <w:rsid w:val="14EB1B5D"/>
    <w:rsid w:val="14F2417A"/>
    <w:rsid w:val="14F24368"/>
    <w:rsid w:val="15041A3F"/>
    <w:rsid w:val="150A41FA"/>
    <w:rsid w:val="150B7361"/>
    <w:rsid w:val="151F10FF"/>
    <w:rsid w:val="1527787F"/>
    <w:rsid w:val="15342A39"/>
    <w:rsid w:val="153C26D2"/>
    <w:rsid w:val="155437A8"/>
    <w:rsid w:val="15612B8A"/>
    <w:rsid w:val="15662600"/>
    <w:rsid w:val="15681B47"/>
    <w:rsid w:val="156E6B96"/>
    <w:rsid w:val="15732A16"/>
    <w:rsid w:val="15751126"/>
    <w:rsid w:val="1593323D"/>
    <w:rsid w:val="15A412BC"/>
    <w:rsid w:val="15A51068"/>
    <w:rsid w:val="15A83944"/>
    <w:rsid w:val="15B63C58"/>
    <w:rsid w:val="15BA449D"/>
    <w:rsid w:val="15CE004C"/>
    <w:rsid w:val="15D15E66"/>
    <w:rsid w:val="15D964D5"/>
    <w:rsid w:val="15DA0847"/>
    <w:rsid w:val="15DB2E79"/>
    <w:rsid w:val="15E22A7B"/>
    <w:rsid w:val="15E30D79"/>
    <w:rsid w:val="15FC5E7C"/>
    <w:rsid w:val="15FF11ED"/>
    <w:rsid w:val="160A34B6"/>
    <w:rsid w:val="16415FFE"/>
    <w:rsid w:val="16516031"/>
    <w:rsid w:val="165C70E5"/>
    <w:rsid w:val="165C751A"/>
    <w:rsid w:val="16775B2C"/>
    <w:rsid w:val="167A33D0"/>
    <w:rsid w:val="167F1ECF"/>
    <w:rsid w:val="16851F13"/>
    <w:rsid w:val="16872E47"/>
    <w:rsid w:val="168765CA"/>
    <w:rsid w:val="1688607B"/>
    <w:rsid w:val="16980F0E"/>
    <w:rsid w:val="16AD4A39"/>
    <w:rsid w:val="16D6034B"/>
    <w:rsid w:val="16D67BBC"/>
    <w:rsid w:val="16E06D46"/>
    <w:rsid w:val="16E325DF"/>
    <w:rsid w:val="16E41F25"/>
    <w:rsid w:val="16ED4631"/>
    <w:rsid w:val="16F00DB7"/>
    <w:rsid w:val="16F24B98"/>
    <w:rsid w:val="16F74885"/>
    <w:rsid w:val="16FB2A1C"/>
    <w:rsid w:val="16FE40E1"/>
    <w:rsid w:val="171C3E77"/>
    <w:rsid w:val="17234942"/>
    <w:rsid w:val="17245398"/>
    <w:rsid w:val="1725306A"/>
    <w:rsid w:val="172F2558"/>
    <w:rsid w:val="173829F6"/>
    <w:rsid w:val="17391188"/>
    <w:rsid w:val="175A6CA5"/>
    <w:rsid w:val="17694CB5"/>
    <w:rsid w:val="176D3329"/>
    <w:rsid w:val="17707DDD"/>
    <w:rsid w:val="17835007"/>
    <w:rsid w:val="1785608A"/>
    <w:rsid w:val="178C5CD0"/>
    <w:rsid w:val="17943C1D"/>
    <w:rsid w:val="17945FED"/>
    <w:rsid w:val="179D0452"/>
    <w:rsid w:val="179D0AB2"/>
    <w:rsid w:val="179E654C"/>
    <w:rsid w:val="17B111EE"/>
    <w:rsid w:val="17C1174A"/>
    <w:rsid w:val="17CC32D9"/>
    <w:rsid w:val="17CE1E92"/>
    <w:rsid w:val="17CF1457"/>
    <w:rsid w:val="17D72978"/>
    <w:rsid w:val="17D7529D"/>
    <w:rsid w:val="17E6711A"/>
    <w:rsid w:val="17F141D6"/>
    <w:rsid w:val="17FF77A7"/>
    <w:rsid w:val="180E373D"/>
    <w:rsid w:val="18152E21"/>
    <w:rsid w:val="181B78CA"/>
    <w:rsid w:val="182D089E"/>
    <w:rsid w:val="18352E33"/>
    <w:rsid w:val="18432C57"/>
    <w:rsid w:val="185126C2"/>
    <w:rsid w:val="18532F5A"/>
    <w:rsid w:val="18541071"/>
    <w:rsid w:val="185F723F"/>
    <w:rsid w:val="18640780"/>
    <w:rsid w:val="18730D42"/>
    <w:rsid w:val="187A3D69"/>
    <w:rsid w:val="1881633B"/>
    <w:rsid w:val="18840FFC"/>
    <w:rsid w:val="189119F7"/>
    <w:rsid w:val="18965E58"/>
    <w:rsid w:val="189B03AD"/>
    <w:rsid w:val="18A22F1E"/>
    <w:rsid w:val="18A97F06"/>
    <w:rsid w:val="18B55FF8"/>
    <w:rsid w:val="18BD51BD"/>
    <w:rsid w:val="18D94BD8"/>
    <w:rsid w:val="18DA790D"/>
    <w:rsid w:val="18E40E3E"/>
    <w:rsid w:val="18E4544E"/>
    <w:rsid w:val="18EA7D9A"/>
    <w:rsid w:val="18F0168A"/>
    <w:rsid w:val="18F55850"/>
    <w:rsid w:val="18F65CC6"/>
    <w:rsid w:val="18F9633D"/>
    <w:rsid w:val="1904184F"/>
    <w:rsid w:val="19084270"/>
    <w:rsid w:val="191125A5"/>
    <w:rsid w:val="19185B9F"/>
    <w:rsid w:val="19191DDF"/>
    <w:rsid w:val="191E56C0"/>
    <w:rsid w:val="19275A99"/>
    <w:rsid w:val="192F2B0E"/>
    <w:rsid w:val="19303651"/>
    <w:rsid w:val="19354D43"/>
    <w:rsid w:val="19384AD6"/>
    <w:rsid w:val="19395705"/>
    <w:rsid w:val="19436771"/>
    <w:rsid w:val="1944571F"/>
    <w:rsid w:val="19482B93"/>
    <w:rsid w:val="1950275C"/>
    <w:rsid w:val="19591097"/>
    <w:rsid w:val="19703BC8"/>
    <w:rsid w:val="19947692"/>
    <w:rsid w:val="199F28F0"/>
    <w:rsid w:val="19A04059"/>
    <w:rsid w:val="19A07ECD"/>
    <w:rsid w:val="19A80725"/>
    <w:rsid w:val="19AE0D6C"/>
    <w:rsid w:val="19B67ADB"/>
    <w:rsid w:val="19BC4FC7"/>
    <w:rsid w:val="19D20BB9"/>
    <w:rsid w:val="19D20BFF"/>
    <w:rsid w:val="19EE5059"/>
    <w:rsid w:val="19FA4007"/>
    <w:rsid w:val="19FE4BF1"/>
    <w:rsid w:val="1A051FB4"/>
    <w:rsid w:val="1A1523A0"/>
    <w:rsid w:val="1A1B1033"/>
    <w:rsid w:val="1A1E156C"/>
    <w:rsid w:val="1A230664"/>
    <w:rsid w:val="1A235E66"/>
    <w:rsid w:val="1A367454"/>
    <w:rsid w:val="1A426704"/>
    <w:rsid w:val="1A484EEB"/>
    <w:rsid w:val="1A4972C5"/>
    <w:rsid w:val="1A4C5BD4"/>
    <w:rsid w:val="1A5442DB"/>
    <w:rsid w:val="1A620C07"/>
    <w:rsid w:val="1A6422B0"/>
    <w:rsid w:val="1A707F8A"/>
    <w:rsid w:val="1A7A3651"/>
    <w:rsid w:val="1A7C7E32"/>
    <w:rsid w:val="1A9A2776"/>
    <w:rsid w:val="1AAA2E0D"/>
    <w:rsid w:val="1AAE2F51"/>
    <w:rsid w:val="1ABE3398"/>
    <w:rsid w:val="1AC722BC"/>
    <w:rsid w:val="1AD64764"/>
    <w:rsid w:val="1AE15B0C"/>
    <w:rsid w:val="1AE504AD"/>
    <w:rsid w:val="1AF01A10"/>
    <w:rsid w:val="1B011035"/>
    <w:rsid w:val="1B047E84"/>
    <w:rsid w:val="1B06779F"/>
    <w:rsid w:val="1B087996"/>
    <w:rsid w:val="1B0C2B3A"/>
    <w:rsid w:val="1B102C57"/>
    <w:rsid w:val="1B124B59"/>
    <w:rsid w:val="1B16703A"/>
    <w:rsid w:val="1B252DD3"/>
    <w:rsid w:val="1B292ADA"/>
    <w:rsid w:val="1B3A374A"/>
    <w:rsid w:val="1B3D6990"/>
    <w:rsid w:val="1B3E7B1B"/>
    <w:rsid w:val="1B514D4E"/>
    <w:rsid w:val="1B5E4F52"/>
    <w:rsid w:val="1B6E7FEF"/>
    <w:rsid w:val="1B783A57"/>
    <w:rsid w:val="1B7E4475"/>
    <w:rsid w:val="1B974A2C"/>
    <w:rsid w:val="1B9B1EAF"/>
    <w:rsid w:val="1B9D523F"/>
    <w:rsid w:val="1BAB086F"/>
    <w:rsid w:val="1BB86110"/>
    <w:rsid w:val="1BC67BA1"/>
    <w:rsid w:val="1BC80DB9"/>
    <w:rsid w:val="1BD57B76"/>
    <w:rsid w:val="1BDD3783"/>
    <w:rsid w:val="1BE77611"/>
    <w:rsid w:val="1BEE6D83"/>
    <w:rsid w:val="1BF65676"/>
    <w:rsid w:val="1BFB49F3"/>
    <w:rsid w:val="1C094711"/>
    <w:rsid w:val="1C0F51B7"/>
    <w:rsid w:val="1C262B16"/>
    <w:rsid w:val="1C285FE5"/>
    <w:rsid w:val="1C2D2AC5"/>
    <w:rsid w:val="1C377DEF"/>
    <w:rsid w:val="1C4A1886"/>
    <w:rsid w:val="1C5920EF"/>
    <w:rsid w:val="1C5B58E9"/>
    <w:rsid w:val="1C5E5CEC"/>
    <w:rsid w:val="1C710FFE"/>
    <w:rsid w:val="1C757AEE"/>
    <w:rsid w:val="1C825703"/>
    <w:rsid w:val="1C8702A6"/>
    <w:rsid w:val="1CA85225"/>
    <w:rsid w:val="1CC07F22"/>
    <w:rsid w:val="1CD9621E"/>
    <w:rsid w:val="1CDE3C37"/>
    <w:rsid w:val="1CE26874"/>
    <w:rsid w:val="1CEF66CE"/>
    <w:rsid w:val="1CF2072D"/>
    <w:rsid w:val="1D066E1C"/>
    <w:rsid w:val="1D1271C3"/>
    <w:rsid w:val="1D1F019C"/>
    <w:rsid w:val="1D25467B"/>
    <w:rsid w:val="1D3330A2"/>
    <w:rsid w:val="1D3929FC"/>
    <w:rsid w:val="1D3F1A38"/>
    <w:rsid w:val="1D4142B8"/>
    <w:rsid w:val="1D4E0B18"/>
    <w:rsid w:val="1D611FB7"/>
    <w:rsid w:val="1D6B456F"/>
    <w:rsid w:val="1D7B6B06"/>
    <w:rsid w:val="1D7C68E5"/>
    <w:rsid w:val="1D7E7D51"/>
    <w:rsid w:val="1D85688E"/>
    <w:rsid w:val="1D864F1D"/>
    <w:rsid w:val="1D8E196E"/>
    <w:rsid w:val="1D966AEC"/>
    <w:rsid w:val="1D9B35AD"/>
    <w:rsid w:val="1DA32DE7"/>
    <w:rsid w:val="1DAB2DE8"/>
    <w:rsid w:val="1DB265C2"/>
    <w:rsid w:val="1DBD44D2"/>
    <w:rsid w:val="1DC31367"/>
    <w:rsid w:val="1DD7394E"/>
    <w:rsid w:val="1DE2064C"/>
    <w:rsid w:val="1DF03037"/>
    <w:rsid w:val="1DFC60F5"/>
    <w:rsid w:val="1E0568CB"/>
    <w:rsid w:val="1E060F07"/>
    <w:rsid w:val="1E1A6017"/>
    <w:rsid w:val="1E213630"/>
    <w:rsid w:val="1E2E0004"/>
    <w:rsid w:val="1E3730D1"/>
    <w:rsid w:val="1E5E4D6D"/>
    <w:rsid w:val="1E664272"/>
    <w:rsid w:val="1E7769D2"/>
    <w:rsid w:val="1E7D358F"/>
    <w:rsid w:val="1E7F3E6F"/>
    <w:rsid w:val="1E92204F"/>
    <w:rsid w:val="1EB34E2A"/>
    <w:rsid w:val="1EB477EC"/>
    <w:rsid w:val="1EC24919"/>
    <w:rsid w:val="1EC306A4"/>
    <w:rsid w:val="1EC545D5"/>
    <w:rsid w:val="1ECA4B8C"/>
    <w:rsid w:val="1ED039E6"/>
    <w:rsid w:val="1EDA4958"/>
    <w:rsid w:val="1EE64E86"/>
    <w:rsid w:val="1EE701D6"/>
    <w:rsid w:val="1EEA6F4D"/>
    <w:rsid w:val="1EF75AC2"/>
    <w:rsid w:val="1F015915"/>
    <w:rsid w:val="1F034631"/>
    <w:rsid w:val="1F127AAA"/>
    <w:rsid w:val="1F2538D6"/>
    <w:rsid w:val="1F455689"/>
    <w:rsid w:val="1F6A4C79"/>
    <w:rsid w:val="1F6C1B38"/>
    <w:rsid w:val="1F8325FB"/>
    <w:rsid w:val="1F84009F"/>
    <w:rsid w:val="1F872E52"/>
    <w:rsid w:val="1F9933B6"/>
    <w:rsid w:val="1FD172B6"/>
    <w:rsid w:val="1FD6129F"/>
    <w:rsid w:val="1FE17FA6"/>
    <w:rsid w:val="1FFF6E11"/>
    <w:rsid w:val="200271FA"/>
    <w:rsid w:val="20081A94"/>
    <w:rsid w:val="20203F24"/>
    <w:rsid w:val="2038045A"/>
    <w:rsid w:val="203820AF"/>
    <w:rsid w:val="203B6290"/>
    <w:rsid w:val="2057742A"/>
    <w:rsid w:val="205E5D08"/>
    <w:rsid w:val="206A610E"/>
    <w:rsid w:val="20882A7D"/>
    <w:rsid w:val="208F204C"/>
    <w:rsid w:val="209561C6"/>
    <w:rsid w:val="209D7F66"/>
    <w:rsid w:val="209F2873"/>
    <w:rsid w:val="20A17E1D"/>
    <w:rsid w:val="20A626F9"/>
    <w:rsid w:val="20AC3520"/>
    <w:rsid w:val="20AC5366"/>
    <w:rsid w:val="20B31F69"/>
    <w:rsid w:val="20B32B47"/>
    <w:rsid w:val="20BA4A0C"/>
    <w:rsid w:val="20C62942"/>
    <w:rsid w:val="20C71709"/>
    <w:rsid w:val="20D74701"/>
    <w:rsid w:val="20D82F23"/>
    <w:rsid w:val="20FF2E6D"/>
    <w:rsid w:val="210240EC"/>
    <w:rsid w:val="210A0FCA"/>
    <w:rsid w:val="210A1B3D"/>
    <w:rsid w:val="211164F0"/>
    <w:rsid w:val="21122734"/>
    <w:rsid w:val="211F3EBB"/>
    <w:rsid w:val="212017C7"/>
    <w:rsid w:val="2138131F"/>
    <w:rsid w:val="213A7E4E"/>
    <w:rsid w:val="21440C32"/>
    <w:rsid w:val="214A0757"/>
    <w:rsid w:val="214B53B8"/>
    <w:rsid w:val="21565BD1"/>
    <w:rsid w:val="215A1558"/>
    <w:rsid w:val="21616F55"/>
    <w:rsid w:val="21623800"/>
    <w:rsid w:val="216B3476"/>
    <w:rsid w:val="217A7BB5"/>
    <w:rsid w:val="218419D2"/>
    <w:rsid w:val="21953857"/>
    <w:rsid w:val="219655CD"/>
    <w:rsid w:val="21997ED1"/>
    <w:rsid w:val="219C1BB3"/>
    <w:rsid w:val="21A5522D"/>
    <w:rsid w:val="21A65CA1"/>
    <w:rsid w:val="21B31B25"/>
    <w:rsid w:val="21B571F4"/>
    <w:rsid w:val="21B97626"/>
    <w:rsid w:val="21BA1075"/>
    <w:rsid w:val="21C04805"/>
    <w:rsid w:val="21C31BE9"/>
    <w:rsid w:val="21C57F63"/>
    <w:rsid w:val="21C8714A"/>
    <w:rsid w:val="21CD0743"/>
    <w:rsid w:val="21D8416E"/>
    <w:rsid w:val="21E14D0E"/>
    <w:rsid w:val="21EE1100"/>
    <w:rsid w:val="21F03DFB"/>
    <w:rsid w:val="21F83FE5"/>
    <w:rsid w:val="221159CA"/>
    <w:rsid w:val="2220558F"/>
    <w:rsid w:val="22207EE9"/>
    <w:rsid w:val="2221215B"/>
    <w:rsid w:val="22411F46"/>
    <w:rsid w:val="224A2287"/>
    <w:rsid w:val="22552C4F"/>
    <w:rsid w:val="22634CA2"/>
    <w:rsid w:val="228A03F3"/>
    <w:rsid w:val="228C2D3B"/>
    <w:rsid w:val="22A72405"/>
    <w:rsid w:val="22AB6033"/>
    <w:rsid w:val="22B24A34"/>
    <w:rsid w:val="22C27EFF"/>
    <w:rsid w:val="22C84135"/>
    <w:rsid w:val="22DE6A2C"/>
    <w:rsid w:val="22FB1EA9"/>
    <w:rsid w:val="22FD4534"/>
    <w:rsid w:val="23111E39"/>
    <w:rsid w:val="23140F9B"/>
    <w:rsid w:val="2314465C"/>
    <w:rsid w:val="23162F87"/>
    <w:rsid w:val="231E71DC"/>
    <w:rsid w:val="23233636"/>
    <w:rsid w:val="23236536"/>
    <w:rsid w:val="232537C5"/>
    <w:rsid w:val="232F711E"/>
    <w:rsid w:val="233827F3"/>
    <w:rsid w:val="23426F9F"/>
    <w:rsid w:val="23450DFF"/>
    <w:rsid w:val="234E652E"/>
    <w:rsid w:val="23583B31"/>
    <w:rsid w:val="235E4E3C"/>
    <w:rsid w:val="23600ABC"/>
    <w:rsid w:val="237D3CA0"/>
    <w:rsid w:val="2382302C"/>
    <w:rsid w:val="238466E2"/>
    <w:rsid w:val="238C650C"/>
    <w:rsid w:val="239100B2"/>
    <w:rsid w:val="23A555DC"/>
    <w:rsid w:val="23AD380B"/>
    <w:rsid w:val="23B51085"/>
    <w:rsid w:val="23C21C64"/>
    <w:rsid w:val="23D23AC9"/>
    <w:rsid w:val="23D502B5"/>
    <w:rsid w:val="23D91D61"/>
    <w:rsid w:val="23DA3E6D"/>
    <w:rsid w:val="23E512D3"/>
    <w:rsid w:val="23EA2979"/>
    <w:rsid w:val="23EA2988"/>
    <w:rsid w:val="23F17E95"/>
    <w:rsid w:val="23F559B5"/>
    <w:rsid w:val="23FC127D"/>
    <w:rsid w:val="240672B8"/>
    <w:rsid w:val="24154C38"/>
    <w:rsid w:val="24173A75"/>
    <w:rsid w:val="241D6971"/>
    <w:rsid w:val="242754A0"/>
    <w:rsid w:val="243D42D2"/>
    <w:rsid w:val="24453FC2"/>
    <w:rsid w:val="244E5FA6"/>
    <w:rsid w:val="2450267C"/>
    <w:rsid w:val="24540C10"/>
    <w:rsid w:val="2458245B"/>
    <w:rsid w:val="24586C02"/>
    <w:rsid w:val="247F455D"/>
    <w:rsid w:val="2481789E"/>
    <w:rsid w:val="24A26421"/>
    <w:rsid w:val="24A72CCF"/>
    <w:rsid w:val="24BA6369"/>
    <w:rsid w:val="24BE2C42"/>
    <w:rsid w:val="24C27FF2"/>
    <w:rsid w:val="24C73450"/>
    <w:rsid w:val="24D25765"/>
    <w:rsid w:val="24D53F95"/>
    <w:rsid w:val="24DE45A2"/>
    <w:rsid w:val="24E9654A"/>
    <w:rsid w:val="24EF04FA"/>
    <w:rsid w:val="24F7322F"/>
    <w:rsid w:val="25047E3B"/>
    <w:rsid w:val="250A07E8"/>
    <w:rsid w:val="250A5137"/>
    <w:rsid w:val="2514331C"/>
    <w:rsid w:val="25253CD7"/>
    <w:rsid w:val="252601AC"/>
    <w:rsid w:val="252E40BB"/>
    <w:rsid w:val="254674D0"/>
    <w:rsid w:val="254A6D8D"/>
    <w:rsid w:val="255156C5"/>
    <w:rsid w:val="257878A9"/>
    <w:rsid w:val="2579646C"/>
    <w:rsid w:val="25827C85"/>
    <w:rsid w:val="258A5542"/>
    <w:rsid w:val="259A5E8D"/>
    <w:rsid w:val="25AF3D34"/>
    <w:rsid w:val="25B04AA1"/>
    <w:rsid w:val="25BB0BA5"/>
    <w:rsid w:val="25BB17C0"/>
    <w:rsid w:val="25BD7077"/>
    <w:rsid w:val="25BE5A35"/>
    <w:rsid w:val="25C10C51"/>
    <w:rsid w:val="25D65277"/>
    <w:rsid w:val="25F11919"/>
    <w:rsid w:val="25F14588"/>
    <w:rsid w:val="25F73606"/>
    <w:rsid w:val="26050289"/>
    <w:rsid w:val="2608275B"/>
    <w:rsid w:val="260B6085"/>
    <w:rsid w:val="26107468"/>
    <w:rsid w:val="2612496F"/>
    <w:rsid w:val="261508E7"/>
    <w:rsid w:val="262657FC"/>
    <w:rsid w:val="26305682"/>
    <w:rsid w:val="263A2E23"/>
    <w:rsid w:val="263F30D6"/>
    <w:rsid w:val="264A6CBD"/>
    <w:rsid w:val="26565559"/>
    <w:rsid w:val="266940ED"/>
    <w:rsid w:val="266A57D7"/>
    <w:rsid w:val="26771979"/>
    <w:rsid w:val="2686247D"/>
    <w:rsid w:val="269B5E95"/>
    <w:rsid w:val="269C7A38"/>
    <w:rsid w:val="269F59A4"/>
    <w:rsid w:val="26A03391"/>
    <w:rsid w:val="26A05016"/>
    <w:rsid w:val="26C319EB"/>
    <w:rsid w:val="26CD2FC7"/>
    <w:rsid w:val="26CF1C31"/>
    <w:rsid w:val="26D81A79"/>
    <w:rsid w:val="26D82BED"/>
    <w:rsid w:val="26DB52B0"/>
    <w:rsid w:val="26DC766D"/>
    <w:rsid w:val="26E40577"/>
    <w:rsid w:val="26F25A53"/>
    <w:rsid w:val="26F7487E"/>
    <w:rsid w:val="26FA1A01"/>
    <w:rsid w:val="26FF728F"/>
    <w:rsid w:val="270B7F57"/>
    <w:rsid w:val="270C409F"/>
    <w:rsid w:val="270F7167"/>
    <w:rsid w:val="2719599D"/>
    <w:rsid w:val="271A0441"/>
    <w:rsid w:val="271D156B"/>
    <w:rsid w:val="273927D0"/>
    <w:rsid w:val="2761537F"/>
    <w:rsid w:val="276323C7"/>
    <w:rsid w:val="278C1F09"/>
    <w:rsid w:val="278D05DB"/>
    <w:rsid w:val="27CF4AAD"/>
    <w:rsid w:val="27D04841"/>
    <w:rsid w:val="27D34B6A"/>
    <w:rsid w:val="27D845FF"/>
    <w:rsid w:val="27E71298"/>
    <w:rsid w:val="27F509A8"/>
    <w:rsid w:val="27F907FE"/>
    <w:rsid w:val="27FA608E"/>
    <w:rsid w:val="280A499F"/>
    <w:rsid w:val="280B06DA"/>
    <w:rsid w:val="280D6756"/>
    <w:rsid w:val="28130CBF"/>
    <w:rsid w:val="28133E1E"/>
    <w:rsid w:val="2814168A"/>
    <w:rsid w:val="28172CA8"/>
    <w:rsid w:val="281C07FD"/>
    <w:rsid w:val="28234293"/>
    <w:rsid w:val="282C3680"/>
    <w:rsid w:val="283C35CD"/>
    <w:rsid w:val="28487532"/>
    <w:rsid w:val="28503929"/>
    <w:rsid w:val="285D16F6"/>
    <w:rsid w:val="28602162"/>
    <w:rsid w:val="287E5615"/>
    <w:rsid w:val="28822350"/>
    <w:rsid w:val="288D4D25"/>
    <w:rsid w:val="289D6F9B"/>
    <w:rsid w:val="28A70FE4"/>
    <w:rsid w:val="28A7148C"/>
    <w:rsid w:val="28AA7339"/>
    <w:rsid w:val="28C52B01"/>
    <w:rsid w:val="28C86281"/>
    <w:rsid w:val="28CD5CE9"/>
    <w:rsid w:val="28D06C1D"/>
    <w:rsid w:val="28F36A7F"/>
    <w:rsid w:val="28F82986"/>
    <w:rsid w:val="29053672"/>
    <w:rsid w:val="290D3CD4"/>
    <w:rsid w:val="290E0E58"/>
    <w:rsid w:val="2910216F"/>
    <w:rsid w:val="29577127"/>
    <w:rsid w:val="296C464F"/>
    <w:rsid w:val="297139DA"/>
    <w:rsid w:val="29791AAF"/>
    <w:rsid w:val="298B4C30"/>
    <w:rsid w:val="298B714B"/>
    <w:rsid w:val="2994479D"/>
    <w:rsid w:val="299D2B42"/>
    <w:rsid w:val="29AE24AE"/>
    <w:rsid w:val="29BC4F34"/>
    <w:rsid w:val="29CA6F29"/>
    <w:rsid w:val="29D00F99"/>
    <w:rsid w:val="29D54726"/>
    <w:rsid w:val="29EC4E11"/>
    <w:rsid w:val="29EC7ED9"/>
    <w:rsid w:val="29EF4880"/>
    <w:rsid w:val="29F85389"/>
    <w:rsid w:val="2A092F1A"/>
    <w:rsid w:val="2A231798"/>
    <w:rsid w:val="2A311F7E"/>
    <w:rsid w:val="2A323666"/>
    <w:rsid w:val="2A340555"/>
    <w:rsid w:val="2A442EF8"/>
    <w:rsid w:val="2A452E67"/>
    <w:rsid w:val="2A562F9E"/>
    <w:rsid w:val="2A67467D"/>
    <w:rsid w:val="2A6C2872"/>
    <w:rsid w:val="2A704224"/>
    <w:rsid w:val="2A742460"/>
    <w:rsid w:val="2A742F20"/>
    <w:rsid w:val="2A7E300F"/>
    <w:rsid w:val="2A886402"/>
    <w:rsid w:val="2A890A66"/>
    <w:rsid w:val="2A934F07"/>
    <w:rsid w:val="2A94034A"/>
    <w:rsid w:val="2A9B2D40"/>
    <w:rsid w:val="2AA06446"/>
    <w:rsid w:val="2AA87FB3"/>
    <w:rsid w:val="2AAA74BB"/>
    <w:rsid w:val="2AAE13D6"/>
    <w:rsid w:val="2AB12AB8"/>
    <w:rsid w:val="2AB4174F"/>
    <w:rsid w:val="2AC40BE1"/>
    <w:rsid w:val="2ACD6125"/>
    <w:rsid w:val="2ADF1845"/>
    <w:rsid w:val="2AE44171"/>
    <w:rsid w:val="2AE632C3"/>
    <w:rsid w:val="2AE6699B"/>
    <w:rsid w:val="2AED3A40"/>
    <w:rsid w:val="2AEF2CFF"/>
    <w:rsid w:val="2AF34451"/>
    <w:rsid w:val="2AF83611"/>
    <w:rsid w:val="2AF9391B"/>
    <w:rsid w:val="2B033763"/>
    <w:rsid w:val="2B061617"/>
    <w:rsid w:val="2B0A44A0"/>
    <w:rsid w:val="2B110753"/>
    <w:rsid w:val="2B1E036C"/>
    <w:rsid w:val="2B2E34E5"/>
    <w:rsid w:val="2B36038D"/>
    <w:rsid w:val="2B434CD8"/>
    <w:rsid w:val="2B490459"/>
    <w:rsid w:val="2B4F2918"/>
    <w:rsid w:val="2B5117A1"/>
    <w:rsid w:val="2B537072"/>
    <w:rsid w:val="2B5967CF"/>
    <w:rsid w:val="2B616262"/>
    <w:rsid w:val="2B653344"/>
    <w:rsid w:val="2B6A288F"/>
    <w:rsid w:val="2B6F1F7A"/>
    <w:rsid w:val="2B70016B"/>
    <w:rsid w:val="2B7B4FB8"/>
    <w:rsid w:val="2B925B4E"/>
    <w:rsid w:val="2B933723"/>
    <w:rsid w:val="2B9373CF"/>
    <w:rsid w:val="2B9F1434"/>
    <w:rsid w:val="2BA526A1"/>
    <w:rsid w:val="2BA924D9"/>
    <w:rsid w:val="2BB006C4"/>
    <w:rsid w:val="2BC005B9"/>
    <w:rsid w:val="2BE21C33"/>
    <w:rsid w:val="2BE40F82"/>
    <w:rsid w:val="2BEB4137"/>
    <w:rsid w:val="2BF040C2"/>
    <w:rsid w:val="2BFC2BC2"/>
    <w:rsid w:val="2C073C24"/>
    <w:rsid w:val="2C12459C"/>
    <w:rsid w:val="2C226401"/>
    <w:rsid w:val="2C3038E2"/>
    <w:rsid w:val="2C6A3C31"/>
    <w:rsid w:val="2C73312A"/>
    <w:rsid w:val="2C752813"/>
    <w:rsid w:val="2C79451B"/>
    <w:rsid w:val="2C80473F"/>
    <w:rsid w:val="2C8143B2"/>
    <w:rsid w:val="2CA468E4"/>
    <w:rsid w:val="2CAD54FF"/>
    <w:rsid w:val="2CB83F1E"/>
    <w:rsid w:val="2CBA7EE9"/>
    <w:rsid w:val="2CC32DB9"/>
    <w:rsid w:val="2CCA3CC9"/>
    <w:rsid w:val="2CCD2BFA"/>
    <w:rsid w:val="2CDE0E0B"/>
    <w:rsid w:val="2CE10DF5"/>
    <w:rsid w:val="2CF0359C"/>
    <w:rsid w:val="2D024EA9"/>
    <w:rsid w:val="2D165356"/>
    <w:rsid w:val="2D1757B2"/>
    <w:rsid w:val="2D192E30"/>
    <w:rsid w:val="2D1B66AC"/>
    <w:rsid w:val="2D26172A"/>
    <w:rsid w:val="2D2C36AA"/>
    <w:rsid w:val="2D2E1F6D"/>
    <w:rsid w:val="2D30796D"/>
    <w:rsid w:val="2D400F34"/>
    <w:rsid w:val="2D455687"/>
    <w:rsid w:val="2D480048"/>
    <w:rsid w:val="2D4830F6"/>
    <w:rsid w:val="2D797BA1"/>
    <w:rsid w:val="2DA55ED9"/>
    <w:rsid w:val="2DAC58B7"/>
    <w:rsid w:val="2DB44C46"/>
    <w:rsid w:val="2DB53579"/>
    <w:rsid w:val="2DB56A30"/>
    <w:rsid w:val="2DB72028"/>
    <w:rsid w:val="2DB85C2A"/>
    <w:rsid w:val="2DB9286D"/>
    <w:rsid w:val="2DBA72D6"/>
    <w:rsid w:val="2DCB6505"/>
    <w:rsid w:val="2DD3778C"/>
    <w:rsid w:val="2DE07AF3"/>
    <w:rsid w:val="2DE41447"/>
    <w:rsid w:val="2DE4757D"/>
    <w:rsid w:val="2DEE1CF4"/>
    <w:rsid w:val="2E0527A5"/>
    <w:rsid w:val="2E222594"/>
    <w:rsid w:val="2E232848"/>
    <w:rsid w:val="2E2738B3"/>
    <w:rsid w:val="2E41310F"/>
    <w:rsid w:val="2E454325"/>
    <w:rsid w:val="2E53220F"/>
    <w:rsid w:val="2E542324"/>
    <w:rsid w:val="2E550E93"/>
    <w:rsid w:val="2E5F722C"/>
    <w:rsid w:val="2E8D53C7"/>
    <w:rsid w:val="2E8E764B"/>
    <w:rsid w:val="2EA2085D"/>
    <w:rsid w:val="2EA431F8"/>
    <w:rsid w:val="2EAD2B54"/>
    <w:rsid w:val="2EAE062A"/>
    <w:rsid w:val="2EB84FAB"/>
    <w:rsid w:val="2ED33712"/>
    <w:rsid w:val="2EDA2C72"/>
    <w:rsid w:val="2EE0769C"/>
    <w:rsid w:val="2EE56DC0"/>
    <w:rsid w:val="2EEA69A3"/>
    <w:rsid w:val="2EF2483A"/>
    <w:rsid w:val="2EF91C97"/>
    <w:rsid w:val="2EF96FBB"/>
    <w:rsid w:val="2F11749C"/>
    <w:rsid w:val="2F127892"/>
    <w:rsid w:val="2F144D42"/>
    <w:rsid w:val="2F2B7916"/>
    <w:rsid w:val="2F2E2223"/>
    <w:rsid w:val="2F3B696D"/>
    <w:rsid w:val="2F4B1324"/>
    <w:rsid w:val="2F5401E8"/>
    <w:rsid w:val="2F547BDE"/>
    <w:rsid w:val="2F694488"/>
    <w:rsid w:val="2F8C6BEC"/>
    <w:rsid w:val="2F921C5B"/>
    <w:rsid w:val="2FBF5A45"/>
    <w:rsid w:val="2FCA28F3"/>
    <w:rsid w:val="2FCB650A"/>
    <w:rsid w:val="2FDF111F"/>
    <w:rsid w:val="300C1F6A"/>
    <w:rsid w:val="30161097"/>
    <w:rsid w:val="30296F22"/>
    <w:rsid w:val="303A4647"/>
    <w:rsid w:val="304F02AC"/>
    <w:rsid w:val="30506E68"/>
    <w:rsid w:val="305E328C"/>
    <w:rsid w:val="306113D5"/>
    <w:rsid w:val="30664AAF"/>
    <w:rsid w:val="30667E73"/>
    <w:rsid w:val="307C0198"/>
    <w:rsid w:val="307C558D"/>
    <w:rsid w:val="307E52B7"/>
    <w:rsid w:val="308C247C"/>
    <w:rsid w:val="30962666"/>
    <w:rsid w:val="30964280"/>
    <w:rsid w:val="30AC779E"/>
    <w:rsid w:val="30D86626"/>
    <w:rsid w:val="30E256BA"/>
    <w:rsid w:val="30E6445C"/>
    <w:rsid w:val="30F10D84"/>
    <w:rsid w:val="30F66251"/>
    <w:rsid w:val="30F70EB2"/>
    <w:rsid w:val="31024624"/>
    <w:rsid w:val="31195BA7"/>
    <w:rsid w:val="31241201"/>
    <w:rsid w:val="31306918"/>
    <w:rsid w:val="31450972"/>
    <w:rsid w:val="314D1005"/>
    <w:rsid w:val="31525584"/>
    <w:rsid w:val="31627E42"/>
    <w:rsid w:val="316717EC"/>
    <w:rsid w:val="316949E2"/>
    <w:rsid w:val="316A19A5"/>
    <w:rsid w:val="31701590"/>
    <w:rsid w:val="318B157D"/>
    <w:rsid w:val="319E5302"/>
    <w:rsid w:val="31A02330"/>
    <w:rsid w:val="31A20C52"/>
    <w:rsid w:val="31A53384"/>
    <w:rsid w:val="31A62D09"/>
    <w:rsid w:val="31AC7B5B"/>
    <w:rsid w:val="31B063B0"/>
    <w:rsid w:val="31CF7CFD"/>
    <w:rsid w:val="31D319B5"/>
    <w:rsid w:val="31DA5D1A"/>
    <w:rsid w:val="31DC60B0"/>
    <w:rsid w:val="31DD34B1"/>
    <w:rsid w:val="320231AA"/>
    <w:rsid w:val="320A1F93"/>
    <w:rsid w:val="32121D5E"/>
    <w:rsid w:val="321E0405"/>
    <w:rsid w:val="32295A11"/>
    <w:rsid w:val="32523FE5"/>
    <w:rsid w:val="325258F8"/>
    <w:rsid w:val="325279FD"/>
    <w:rsid w:val="3256685B"/>
    <w:rsid w:val="325710FB"/>
    <w:rsid w:val="325D04AB"/>
    <w:rsid w:val="3265149C"/>
    <w:rsid w:val="3265150A"/>
    <w:rsid w:val="32694852"/>
    <w:rsid w:val="326C75FA"/>
    <w:rsid w:val="32776C4D"/>
    <w:rsid w:val="32864ECC"/>
    <w:rsid w:val="3295630F"/>
    <w:rsid w:val="32A818BF"/>
    <w:rsid w:val="32B15945"/>
    <w:rsid w:val="32C97EF6"/>
    <w:rsid w:val="32D0583D"/>
    <w:rsid w:val="32D47F79"/>
    <w:rsid w:val="32D54579"/>
    <w:rsid w:val="32D60466"/>
    <w:rsid w:val="32E90CE1"/>
    <w:rsid w:val="32EB1239"/>
    <w:rsid w:val="32EE0BF1"/>
    <w:rsid w:val="32EE6FA6"/>
    <w:rsid w:val="32FA38A8"/>
    <w:rsid w:val="33003094"/>
    <w:rsid w:val="33055651"/>
    <w:rsid w:val="330702D8"/>
    <w:rsid w:val="330A091D"/>
    <w:rsid w:val="33267EAB"/>
    <w:rsid w:val="332A10EA"/>
    <w:rsid w:val="33321DC5"/>
    <w:rsid w:val="333A716C"/>
    <w:rsid w:val="33512637"/>
    <w:rsid w:val="335C04D2"/>
    <w:rsid w:val="336914E2"/>
    <w:rsid w:val="336A7308"/>
    <w:rsid w:val="336B3ACE"/>
    <w:rsid w:val="336F6720"/>
    <w:rsid w:val="33703626"/>
    <w:rsid w:val="337A6677"/>
    <w:rsid w:val="337B16D3"/>
    <w:rsid w:val="338136CA"/>
    <w:rsid w:val="338F0428"/>
    <w:rsid w:val="339A483B"/>
    <w:rsid w:val="339D4270"/>
    <w:rsid w:val="33A14A36"/>
    <w:rsid w:val="33A51442"/>
    <w:rsid w:val="33B0640B"/>
    <w:rsid w:val="33BA4521"/>
    <w:rsid w:val="33BF26B0"/>
    <w:rsid w:val="33C500A7"/>
    <w:rsid w:val="33C753AF"/>
    <w:rsid w:val="33DB2C6B"/>
    <w:rsid w:val="33E24461"/>
    <w:rsid w:val="33E404D5"/>
    <w:rsid w:val="33E50C72"/>
    <w:rsid w:val="33ED0B5F"/>
    <w:rsid w:val="33EE2FC7"/>
    <w:rsid w:val="33F20120"/>
    <w:rsid w:val="33F24A7A"/>
    <w:rsid w:val="33FA7E4C"/>
    <w:rsid w:val="34111A1D"/>
    <w:rsid w:val="3413456F"/>
    <w:rsid w:val="34160BC0"/>
    <w:rsid w:val="34184709"/>
    <w:rsid w:val="342474CB"/>
    <w:rsid w:val="342A1D32"/>
    <w:rsid w:val="342D6C9C"/>
    <w:rsid w:val="342F41D1"/>
    <w:rsid w:val="34331DB6"/>
    <w:rsid w:val="343A00A7"/>
    <w:rsid w:val="343B717B"/>
    <w:rsid w:val="343C4A21"/>
    <w:rsid w:val="34493675"/>
    <w:rsid w:val="345056E8"/>
    <w:rsid w:val="34541403"/>
    <w:rsid w:val="345417DC"/>
    <w:rsid w:val="345B1097"/>
    <w:rsid w:val="3468150C"/>
    <w:rsid w:val="34974AF8"/>
    <w:rsid w:val="34A7311C"/>
    <w:rsid w:val="34AA46FE"/>
    <w:rsid w:val="34B71242"/>
    <w:rsid w:val="34B73312"/>
    <w:rsid w:val="34BC1632"/>
    <w:rsid w:val="34C338E0"/>
    <w:rsid w:val="34D34187"/>
    <w:rsid w:val="34DB4E17"/>
    <w:rsid w:val="34EE28A7"/>
    <w:rsid w:val="34F20BC8"/>
    <w:rsid w:val="34F52FEF"/>
    <w:rsid w:val="3505552A"/>
    <w:rsid w:val="35131AFF"/>
    <w:rsid w:val="351A4E93"/>
    <w:rsid w:val="351B280D"/>
    <w:rsid w:val="351E3A3D"/>
    <w:rsid w:val="351F2753"/>
    <w:rsid w:val="35261BCF"/>
    <w:rsid w:val="352F4038"/>
    <w:rsid w:val="35332902"/>
    <w:rsid w:val="35355170"/>
    <w:rsid w:val="35483057"/>
    <w:rsid w:val="35487E35"/>
    <w:rsid w:val="3549225E"/>
    <w:rsid w:val="35526A04"/>
    <w:rsid w:val="355B0E57"/>
    <w:rsid w:val="35603466"/>
    <w:rsid w:val="356868E6"/>
    <w:rsid w:val="356D4928"/>
    <w:rsid w:val="359761E1"/>
    <w:rsid w:val="35986EF4"/>
    <w:rsid w:val="35A02FB5"/>
    <w:rsid w:val="35A625F3"/>
    <w:rsid w:val="35A8747D"/>
    <w:rsid w:val="35AB4650"/>
    <w:rsid w:val="35BE0875"/>
    <w:rsid w:val="35C15AD3"/>
    <w:rsid w:val="35C52C0E"/>
    <w:rsid w:val="35DA2EB1"/>
    <w:rsid w:val="35E564AC"/>
    <w:rsid w:val="35F25E2E"/>
    <w:rsid w:val="35FA4660"/>
    <w:rsid w:val="35FF75F6"/>
    <w:rsid w:val="360503FF"/>
    <w:rsid w:val="360F6DA4"/>
    <w:rsid w:val="361B1EA0"/>
    <w:rsid w:val="361D0EAA"/>
    <w:rsid w:val="3624693E"/>
    <w:rsid w:val="363F53B9"/>
    <w:rsid w:val="364E31E2"/>
    <w:rsid w:val="36694662"/>
    <w:rsid w:val="366F602B"/>
    <w:rsid w:val="36760AE3"/>
    <w:rsid w:val="3689075D"/>
    <w:rsid w:val="3693461D"/>
    <w:rsid w:val="369B0E73"/>
    <w:rsid w:val="36A9737A"/>
    <w:rsid w:val="36BA6A66"/>
    <w:rsid w:val="36C021CF"/>
    <w:rsid w:val="36CC404A"/>
    <w:rsid w:val="36D148C3"/>
    <w:rsid w:val="36D635F6"/>
    <w:rsid w:val="36E20CB5"/>
    <w:rsid w:val="36E6183A"/>
    <w:rsid w:val="36F630F3"/>
    <w:rsid w:val="370A3C3C"/>
    <w:rsid w:val="372B2198"/>
    <w:rsid w:val="372C72EF"/>
    <w:rsid w:val="372F02E7"/>
    <w:rsid w:val="373305CE"/>
    <w:rsid w:val="37430693"/>
    <w:rsid w:val="37642235"/>
    <w:rsid w:val="377011F1"/>
    <w:rsid w:val="379A6DC6"/>
    <w:rsid w:val="37A63B32"/>
    <w:rsid w:val="37AA5560"/>
    <w:rsid w:val="37AD7E26"/>
    <w:rsid w:val="37AE38A0"/>
    <w:rsid w:val="37C75E28"/>
    <w:rsid w:val="37DF0FD6"/>
    <w:rsid w:val="37EF2324"/>
    <w:rsid w:val="37F303F3"/>
    <w:rsid w:val="37FC447C"/>
    <w:rsid w:val="38070A87"/>
    <w:rsid w:val="380874F5"/>
    <w:rsid w:val="380C3C48"/>
    <w:rsid w:val="38103DDB"/>
    <w:rsid w:val="38180D08"/>
    <w:rsid w:val="381C6659"/>
    <w:rsid w:val="382B05C1"/>
    <w:rsid w:val="383717CA"/>
    <w:rsid w:val="383B6F63"/>
    <w:rsid w:val="38431569"/>
    <w:rsid w:val="384B5BA2"/>
    <w:rsid w:val="384D56A9"/>
    <w:rsid w:val="384E6530"/>
    <w:rsid w:val="384F536D"/>
    <w:rsid w:val="38501949"/>
    <w:rsid w:val="38507957"/>
    <w:rsid w:val="386421C5"/>
    <w:rsid w:val="388A32B9"/>
    <w:rsid w:val="389B5B69"/>
    <w:rsid w:val="389E4D32"/>
    <w:rsid w:val="38AB7FA8"/>
    <w:rsid w:val="38AD2170"/>
    <w:rsid w:val="38B53E6C"/>
    <w:rsid w:val="38BA4C42"/>
    <w:rsid w:val="38BC525D"/>
    <w:rsid w:val="38DB71B6"/>
    <w:rsid w:val="38E8069E"/>
    <w:rsid w:val="38EF0DD6"/>
    <w:rsid w:val="38F111E3"/>
    <w:rsid w:val="38F83AFC"/>
    <w:rsid w:val="38FF6FCA"/>
    <w:rsid w:val="39000D3B"/>
    <w:rsid w:val="390239F4"/>
    <w:rsid w:val="39157E5B"/>
    <w:rsid w:val="391D63CC"/>
    <w:rsid w:val="3928641F"/>
    <w:rsid w:val="39320759"/>
    <w:rsid w:val="39356A98"/>
    <w:rsid w:val="39366190"/>
    <w:rsid w:val="39552092"/>
    <w:rsid w:val="39571E94"/>
    <w:rsid w:val="395C76B8"/>
    <w:rsid w:val="396A0F16"/>
    <w:rsid w:val="39731A18"/>
    <w:rsid w:val="39731BFB"/>
    <w:rsid w:val="398A3393"/>
    <w:rsid w:val="39937693"/>
    <w:rsid w:val="399616C1"/>
    <w:rsid w:val="39962029"/>
    <w:rsid w:val="399E6BA1"/>
    <w:rsid w:val="39A04A53"/>
    <w:rsid w:val="39A31755"/>
    <w:rsid w:val="39B73657"/>
    <w:rsid w:val="39B77313"/>
    <w:rsid w:val="39B9432F"/>
    <w:rsid w:val="39BF24EB"/>
    <w:rsid w:val="39C6398C"/>
    <w:rsid w:val="39D72F98"/>
    <w:rsid w:val="39DA4015"/>
    <w:rsid w:val="39DB3AA3"/>
    <w:rsid w:val="39DD4BDE"/>
    <w:rsid w:val="39E7382D"/>
    <w:rsid w:val="39F41EF8"/>
    <w:rsid w:val="3A06766A"/>
    <w:rsid w:val="3A082B84"/>
    <w:rsid w:val="3A083E73"/>
    <w:rsid w:val="3A096277"/>
    <w:rsid w:val="3A0F0864"/>
    <w:rsid w:val="3A3D1E2F"/>
    <w:rsid w:val="3A3D679A"/>
    <w:rsid w:val="3A43737E"/>
    <w:rsid w:val="3A5077E8"/>
    <w:rsid w:val="3A52542B"/>
    <w:rsid w:val="3A601B59"/>
    <w:rsid w:val="3A6F27EA"/>
    <w:rsid w:val="3A7A14BA"/>
    <w:rsid w:val="3A8A4006"/>
    <w:rsid w:val="3AA72E5C"/>
    <w:rsid w:val="3AA86BED"/>
    <w:rsid w:val="3AAF28D8"/>
    <w:rsid w:val="3AB85A69"/>
    <w:rsid w:val="3AC87071"/>
    <w:rsid w:val="3AC9455B"/>
    <w:rsid w:val="3AD40FFE"/>
    <w:rsid w:val="3AD9185F"/>
    <w:rsid w:val="3ADA4C85"/>
    <w:rsid w:val="3ADD678C"/>
    <w:rsid w:val="3ADE5CB7"/>
    <w:rsid w:val="3AED5A02"/>
    <w:rsid w:val="3AF067C6"/>
    <w:rsid w:val="3AF25684"/>
    <w:rsid w:val="3B000599"/>
    <w:rsid w:val="3B0B02F1"/>
    <w:rsid w:val="3B111669"/>
    <w:rsid w:val="3B154C43"/>
    <w:rsid w:val="3B2956AD"/>
    <w:rsid w:val="3B2A4AB3"/>
    <w:rsid w:val="3B362058"/>
    <w:rsid w:val="3B45209D"/>
    <w:rsid w:val="3B496F9F"/>
    <w:rsid w:val="3B61332C"/>
    <w:rsid w:val="3B7436F6"/>
    <w:rsid w:val="3B872716"/>
    <w:rsid w:val="3B894E09"/>
    <w:rsid w:val="3B8A2F98"/>
    <w:rsid w:val="3B8F2F3D"/>
    <w:rsid w:val="3B9C2B4C"/>
    <w:rsid w:val="3B9F4469"/>
    <w:rsid w:val="3BAE25B2"/>
    <w:rsid w:val="3BB617EA"/>
    <w:rsid w:val="3BBC1505"/>
    <w:rsid w:val="3BC41549"/>
    <w:rsid w:val="3BC621E7"/>
    <w:rsid w:val="3BC8113A"/>
    <w:rsid w:val="3BD52F72"/>
    <w:rsid w:val="3BEB33AD"/>
    <w:rsid w:val="3BED1919"/>
    <w:rsid w:val="3BF85F8D"/>
    <w:rsid w:val="3BFA2F84"/>
    <w:rsid w:val="3C1661CE"/>
    <w:rsid w:val="3C1D42FD"/>
    <w:rsid w:val="3C3D04FD"/>
    <w:rsid w:val="3C3E7B30"/>
    <w:rsid w:val="3C4117E4"/>
    <w:rsid w:val="3C4907B4"/>
    <w:rsid w:val="3C5F0951"/>
    <w:rsid w:val="3C617C6D"/>
    <w:rsid w:val="3C6404DC"/>
    <w:rsid w:val="3C655B0A"/>
    <w:rsid w:val="3C6562F8"/>
    <w:rsid w:val="3C73172D"/>
    <w:rsid w:val="3C7E6F33"/>
    <w:rsid w:val="3C851833"/>
    <w:rsid w:val="3C855A3B"/>
    <w:rsid w:val="3C9A38A5"/>
    <w:rsid w:val="3C9F6950"/>
    <w:rsid w:val="3CA90DA3"/>
    <w:rsid w:val="3CB237A1"/>
    <w:rsid w:val="3CB930EC"/>
    <w:rsid w:val="3CBE10FA"/>
    <w:rsid w:val="3CBF63F9"/>
    <w:rsid w:val="3CCC3084"/>
    <w:rsid w:val="3CD1734E"/>
    <w:rsid w:val="3CD21AD9"/>
    <w:rsid w:val="3CD31FB7"/>
    <w:rsid w:val="3CEE6A8C"/>
    <w:rsid w:val="3CF35C41"/>
    <w:rsid w:val="3CF51C66"/>
    <w:rsid w:val="3CF6678F"/>
    <w:rsid w:val="3CFA30D9"/>
    <w:rsid w:val="3CFE21DF"/>
    <w:rsid w:val="3D0167FA"/>
    <w:rsid w:val="3D062F14"/>
    <w:rsid w:val="3D0E0448"/>
    <w:rsid w:val="3D295CFB"/>
    <w:rsid w:val="3D31273D"/>
    <w:rsid w:val="3D454FA9"/>
    <w:rsid w:val="3D55729C"/>
    <w:rsid w:val="3D572F71"/>
    <w:rsid w:val="3D5D4FCB"/>
    <w:rsid w:val="3D654592"/>
    <w:rsid w:val="3D6918F3"/>
    <w:rsid w:val="3D6C2A71"/>
    <w:rsid w:val="3D722858"/>
    <w:rsid w:val="3D740A0B"/>
    <w:rsid w:val="3D7428D1"/>
    <w:rsid w:val="3D7461F6"/>
    <w:rsid w:val="3D785246"/>
    <w:rsid w:val="3D964188"/>
    <w:rsid w:val="3D9C33B6"/>
    <w:rsid w:val="3DAF3739"/>
    <w:rsid w:val="3DBD6F0A"/>
    <w:rsid w:val="3DC36A97"/>
    <w:rsid w:val="3DCA6D2D"/>
    <w:rsid w:val="3DD14AD8"/>
    <w:rsid w:val="3DDE701C"/>
    <w:rsid w:val="3DE34A4B"/>
    <w:rsid w:val="3DE61C1E"/>
    <w:rsid w:val="3DEA4511"/>
    <w:rsid w:val="3DF56B98"/>
    <w:rsid w:val="3DF741F7"/>
    <w:rsid w:val="3E0037EE"/>
    <w:rsid w:val="3E056DD8"/>
    <w:rsid w:val="3E0711CD"/>
    <w:rsid w:val="3E0B0393"/>
    <w:rsid w:val="3E0B2773"/>
    <w:rsid w:val="3E10230C"/>
    <w:rsid w:val="3E1B6F37"/>
    <w:rsid w:val="3E2254B5"/>
    <w:rsid w:val="3E382FB3"/>
    <w:rsid w:val="3E384DC1"/>
    <w:rsid w:val="3E4C7D2B"/>
    <w:rsid w:val="3E546503"/>
    <w:rsid w:val="3E556863"/>
    <w:rsid w:val="3E5D0D4A"/>
    <w:rsid w:val="3E601902"/>
    <w:rsid w:val="3E6257E8"/>
    <w:rsid w:val="3E635275"/>
    <w:rsid w:val="3E675AA4"/>
    <w:rsid w:val="3E721858"/>
    <w:rsid w:val="3E791B98"/>
    <w:rsid w:val="3E793C16"/>
    <w:rsid w:val="3E7B0B41"/>
    <w:rsid w:val="3E7E0354"/>
    <w:rsid w:val="3E820BAD"/>
    <w:rsid w:val="3EA20F33"/>
    <w:rsid w:val="3EA879A9"/>
    <w:rsid w:val="3EAF47E4"/>
    <w:rsid w:val="3EC04E7F"/>
    <w:rsid w:val="3EC54731"/>
    <w:rsid w:val="3EC70115"/>
    <w:rsid w:val="3ECB16A4"/>
    <w:rsid w:val="3EDD77E2"/>
    <w:rsid w:val="3EE34E48"/>
    <w:rsid w:val="3EF55257"/>
    <w:rsid w:val="3F042E6A"/>
    <w:rsid w:val="3F077097"/>
    <w:rsid w:val="3F107C9A"/>
    <w:rsid w:val="3F175036"/>
    <w:rsid w:val="3F1943DC"/>
    <w:rsid w:val="3F1F3D03"/>
    <w:rsid w:val="3F270D30"/>
    <w:rsid w:val="3F2B045D"/>
    <w:rsid w:val="3F2B395A"/>
    <w:rsid w:val="3F4D072F"/>
    <w:rsid w:val="3F4E5427"/>
    <w:rsid w:val="3F603CCC"/>
    <w:rsid w:val="3F6A61EB"/>
    <w:rsid w:val="3F6D5F88"/>
    <w:rsid w:val="3F7C39F0"/>
    <w:rsid w:val="3F90317E"/>
    <w:rsid w:val="3F942277"/>
    <w:rsid w:val="3FA06CF5"/>
    <w:rsid w:val="3FA56151"/>
    <w:rsid w:val="3FA569F4"/>
    <w:rsid w:val="3FAC5DE7"/>
    <w:rsid w:val="3FB9539B"/>
    <w:rsid w:val="3FBC268A"/>
    <w:rsid w:val="3FC50C75"/>
    <w:rsid w:val="3FC94B31"/>
    <w:rsid w:val="3FCF238D"/>
    <w:rsid w:val="3FDA6ED1"/>
    <w:rsid w:val="3FE00BDE"/>
    <w:rsid w:val="3FE03C36"/>
    <w:rsid w:val="3FE14681"/>
    <w:rsid w:val="3FE31C75"/>
    <w:rsid w:val="3FEB7029"/>
    <w:rsid w:val="3FEC283C"/>
    <w:rsid w:val="3FF730B8"/>
    <w:rsid w:val="3FFA581D"/>
    <w:rsid w:val="40065D60"/>
    <w:rsid w:val="400B36E5"/>
    <w:rsid w:val="401322FE"/>
    <w:rsid w:val="401D05B3"/>
    <w:rsid w:val="401F6691"/>
    <w:rsid w:val="402255DC"/>
    <w:rsid w:val="403665C3"/>
    <w:rsid w:val="404057D9"/>
    <w:rsid w:val="40422767"/>
    <w:rsid w:val="40426E4D"/>
    <w:rsid w:val="404F3294"/>
    <w:rsid w:val="40543FA0"/>
    <w:rsid w:val="406C7600"/>
    <w:rsid w:val="408859F5"/>
    <w:rsid w:val="408A2826"/>
    <w:rsid w:val="4096683F"/>
    <w:rsid w:val="40A42713"/>
    <w:rsid w:val="40B5297B"/>
    <w:rsid w:val="40C30666"/>
    <w:rsid w:val="40C81F94"/>
    <w:rsid w:val="40D54392"/>
    <w:rsid w:val="40E00847"/>
    <w:rsid w:val="40E80115"/>
    <w:rsid w:val="40E8433A"/>
    <w:rsid w:val="40F361C5"/>
    <w:rsid w:val="4109483E"/>
    <w:rsid w:val="412739D3"/>
    <w:rsid w:val="414579A4"/>
    <w:rsid w:val="41566CCF"/>
    <w:rsid w:val="41634DBC"/>
    <w:rsid w:val="416E6388"/>
    <w:rsid w:val="416F1151"/>
    <w:rsid w:val="41741AB5"/>
    <w:rsid w:val="417A169F"/>
    <w:rsid w:val="418064CC"/>
    <w:rsid w:val="41891631"/>
    <w:rsid w:val="4194090D"/>
    <w:rsid w:val="419D63A1"/>
    <w:rsid w:val="419F3266"/>
    <w:rsid w:val="41A527E4"/>
    <w:rsid w:val="41BE5E17"/>
    <w:rsid w:val="41CA7C64"/>
    <w:rsid w:val="41CB02EF"/>
    <w:rsid w:val="41D02E4D"/>
    <w:rsid w:val="41DB2CBB"/>
    <w:rsid w:val="41DC1E3C"/>
    <w:rsid w:val="41EA1908"/>
    <w:rsid w:val="41F07079"/>
    <w:rsid w:val="41F76562"/>
    <w:rsid w:val="4200610A"/>
    <w:rsid w:val="42021C7F"/>
    <w:rsid w:val="420B1B9A"/>
    <w:rsid w:val="420D1D63"/>
    <w:rsid w:val="420E65C7"/>
    <w:rsid w:val="421C0802"/>
    <w:rsid w:val="421C4640"/>
    <w:rsid w:val="42286431"/>
    <w:rsid w:val="42354C69"/>
    <w:rsid w:val="423A1D55"/>
    <w:rsid w:val="42494FEF"/>
    <w:rsid w:val="425A1176"/>
    <w:rsid w:val="425B11B2"/>
    <w:rsid w:val="42743801"/>
    <w:rsid w:val="4276668E"/>
    <w:rsid w:val="427D4A83"/>
    <w:rsid w:val="42892662"/>
    <w:rsid w:val="428E200C"/>
    <w:rsid w:val="429C0B87"/>
    <w:rsid w:val="42A628BE"/>
    <w:rsid w:val="42A84184"/>
    <w:rsid w:val="42BF7CA8"/>
    <w:rsid w:val="42CA752D"/>
    <w:rsid w:val="42CE3129"/>
    <w:rsid w:val="42D6528F"/>
    <w:rsid w:val="42E107B4"/>
    <w:rsid w:val="42E7679D"/>
    <w:rsid w:val="42EF25CC"/>
    <w:rsid w:val="430D30B7"/>
    <w:rsid w:val="43156D3D"/>
    <w:rsid w:val="43163D01"/>
    <w:rsid w:val="431A2364"/>
    <w:rsid w:val="431A4A24"/>
    <w:rsid w:val="431D0DFD"/>
    <w:rsid w:val="43311EFA"/>
    <w:rsid w:val="43386A4B"/>
    <w:rsid w:val="43592A8F"/>
    <w:rsid w:val="436733EF"/>
    <w:rsid w:val="437A76AD"/>
    <w:rsid w:val="437E3869"/>
    <w:rsid w:val="43834EB9"/>
    <w:rsid w:val="438D7B73"/>
    <w:rsid w:val="43943516"/>
    <w:rsid w:val="43947466"/>
    <w:rsid w:val="43977F36"/>
    <w:rsid w:val="43A04682"/>
    <w:rsid w:val="43A14CE3"/>
    <w:rsid w:val="43A4490E"/>
    <w:rsid w:val="43B07C4D"/>
    <w:rsid w:val="43B07F25"/>
    <w:rsid w:val="43BA7455"/>
    <w:rsid w:val="43C668F9"/>
    <w:rsid w:val="43CD7E38"/>
    <w:rsid w:val="43CF0675"/>
    <w:rsid w:val="43D70183"/>
    <w:rsid w:val="43F15A85"/>
    <w:rsid w:val="44007DB2"/>
    <w:rsid w:val="44035963"/>
    <w:rsid w:val="44082E9E"/>
    <w:rsid w:val="440C39F8"/>
    <w:rsid w:val="442064AD"/>
    <w:rsid w:val="4421276B"/>
    <w:rsid w:val="443D70F0"/>
    <w:rsid w:val="444517FC"/>
    <w:rsid w:val="444621E7"/>
    <w:rsid w:val="44480996"/>
    <w:rsid w:val="444D6B33"/>
    <w:rsid w:val="44615D90"/>
    <w:rsid w:val="44710C82"/>
    <w:rsid w:val="447D78E9"/>
    <w:rsid w:val="44814826"/>
    <w:rsid w:val="44843D9C"/>
    <w:rsid w:val="44964A1E"/>
    <w:rsid w:val="449E2991"/>
    <w:rsid w:val="449E645A"/>
    <w:rsid w:val="44AD695C"/>
    <w:rsid w:val="44B8127D"/>
    <w:rsid w:val="44B82C33"/>
    <w:rsid w:val="44BA214A"/>
    <w:rsid w:val="44BC178C"/>
    <w:rsid w:val="44BC266E"/>
    <w:rsid w:val="44C566AD"/>
    <w:rsid w:val="44DA385D"/>
    <w:rsid w:val="44DF4C9A"/>
    <w:rsid w:val="44E408D5"/>
    <w:rsid w:val="44E628D8"/>
    <w:rsid w:val="44E65BBB"/>
    <w:rsid w:val="44EC5989"/>
    <w:rsid w:val="44F527A9"/>
    <w:rsid w:val="4502662B"/>
    <w:rsid w:val="450D5671"/>
    <w:rsid w:val="451C4418"/>
    <w:rsid w:val="45221D1C"/>
    <w:rsid w:val="452B10B3"/>
    <w:rsid w:val="453600A2"/>
    <w:rsid w:val="453F1889"/>
    <w:rsid w:val="455616AC"/>
    <w:rsid w:val="45591D91"/>
    <w:rsid w:val="45656F07"/>
    <w:rsid w:val="456C7AD8"/>
    <w:rsid w:val="457F3067"/>
    <w:rsid w:val="45853EE2"/>
    <w:rsid w:val="4585407D"/>
    <w:rsid w:val="459344DD"/>
    <w:rsid w:val="45952A36"/>
    <w:rsid w:val="45981498"/>
    <w:rsid w:val="459D53B9"/>
    <w:rsid w:val="45A3753B"/>
    <w:rsid w:val="45A75590"/>
    <w:rsid w:val="45B83584"/>
    <w:rsid w:val="45B97E77"/>
    <w:rsid w:val="45C05CF1"/>
    <w:rsid w:val="45C37D44"/>
    <w:rsid w:val="45C52176"/>
    <w:rsid w:val="45C64717"/>
    <w:rsid w:val="45D31AE2"/>
    <w:rsid w:val="45E84372"/>
    <w:rsid w:val="45E970E0"/>
    <w:rsid w:val="45F2681A"/>
    <w:rsid w:val="460F5E5F"/>
    <w:rsid w:val="461A123D"/>
    <w:rsid w:val="461B550D"/>
    <w:rsid w:val="461E529B"/>
    <w:rsid w:val="46286851"/>
    <w:rsid w:val="46356640"/>
    <w:rsid w:val="46393B37"/>
    <w:rsid w:val="463B34D3"/>
    <w:rsid w:val="46454F2C"/>
    <w:rsid w:val="46523103"/>
    <w:rsid w:val="466B0B84"/>
    <w:rsid w:val="466E68E2"/>
    <w:rsid w:val="46740E8C"/>
    <w:rsid w:val="467639CA"/>
    <w:rsid w:val="468868E1"/>
    <w:rsid w:val="468C00B5"/>
    <w:rsid w:val="468C5105"/>
    <w:rsid w:val="46957233"/>
    <w:rsid w:val="46971E81"/>
    <w:rsid w:val="469D04D2"/>
    <w:rsid w:val="46A5457A"/>
    <w:rsid w:val="46B5579C"/>
    <w:rsid w:val="46BA0490"/>
    <w:rsid w:val="46C91595"/>
    <w:rsid w:val="46CB19C5"/>
    <w:rsid w:val="46D04209"/>
    <w:rsid w:val="46DF20B7"/>
    <w:rsid w:val="46E5661A"/>
    <w:rsid w:val="46FA22A7"/>
    <w:rsid w:val="47005247"/>
    <w:rsid w:val="47056438"/>
    <w:rsid w:val="470C00B4"/>
    <w:rsid w:val="47101271"/>
    <w:rsid w:val="471F6609"/>
    <w:rsid w:val="474F2227"/>
    <w:rsid w:val="47531558"/>
    <w:rsid w:val="475A3DC2"/>
    <w:rsid w:val="476D4FB6"/>
    <w:rsid w:val="478165BB"/>
    <w:rsid w:val="478C4701"/>
    <w:rsid w:val="479A2AB0"/>
    <w:rsid w:val="479B1D2B"/>
    <w:rsid w:val="47A06F43"/>
    <w:rsid w:val="47CC28AB"/>
    <w:rsid w:val="47CC77BC"/>
    <w:rsid w:val="47D73F1F"/>
    <w:rsid w:val="47F53094"/>
    <w:rsid w:val="47FC24E7"/>
    <w:rsid w:val="47FF44F9"/>
    <w:rsid w:val="48005193"/>
    <w:rsid w:val="480D1339"/>
    <w:rsid w:val="480D1FDA"/>
    <w:rsid w:val="480D71FB"/>
    <w:rsid w:val="480F61AE"/>
    <w:rsid w:val="48157DA1"/>
    <w:rsid w:val="482207AE"/>
    <w:rsid w:val="48323F4E"/>
    <w:rsid w:val="48331B5A"/>
    <w:rsid w:val="48332DBB"/>
    <w:rsid w:val="48340742"/>
    <w:rsid w:val="48345119"/>
    <w:rsid w:val="484427C0"/>
    <w:rsid w:val="484916E3"/>
    <w:rsid w:val="485E5BFF"/>
    <w:rsid w:val="486B7FEC"/>
    <w:rsid w:val="48822070"/>
    <w:rsid w:val="4883541A"/>
    <w:rsid w:val="488B428D"/>
    <w:rsid w:val="488E4159"/>
    <w:rsid w:val="48943ED1"/>
    <w:rsid w:val="489C2C44"/>
    <w:rsid w:val="48B405A6"/>
    <w:rsid w:val="48C84B35"/>
    <w:rsid w:val="48CB22DE"/>
    <w:rsid w:val="48D871FA"/>
    <w:rsid w:val="48DB4769"/>
    <w:rsid w:val="48DC51FC"/>
    <w:rsid w:val="48E9313D"/>
    <w:rsid w:val="48ED1C58"/>
    <w:rsid w:val="491D4EA1"/>
    <w:rsid w:val="492905E3"/>
    <w:rsid w:val="492F39D0"/>
    <w:rsid w:val="49304F1B"/>
    <w:rsid w:val="49327101"/>
    <w:rsid w:val="49385B00"/>
    <w:rsid w:val="493E2FEF"/>
    <w:rsid w:val="494E6207"/>
    <w:rsid w:val="4951725B"/>
    <w:rsid w:val="4954548C"/>
    <w:rsid w:val="49586BA2"/>
    <w:rsid w:val="49662446"/>
    <w:rsid w:val="4979053C"/>
    <w:rsid w:val="497B4400"/>
    <w:rsid w:val="498B3058"/>
    <w:rsid w:val="49947AC1"/>
    <w:rsid w:val="49B02A53"/>
    <w:rsid w:val="49B23C87"/>
    <w:rsid w:val="49C40964"/>
    <w:rsid w:val="49E16F62"/>
    <w:rsid w:val="49EA45DE"/>
    <w:rsid w:val="49F7567C"/>
    <w:rsid w:val="49F97B5B"/>
    <w:rsid w:val="49FE0F6C"/>
    <w:rsid w:val="4A1221E7"/>
    <w:rsid w:val="4A1369F6"/>
    <w:rsid w:val="4A161098"/>
    <w:rsid w:val="4A202021"/>
    <w:rsid w:val="4A222D89"/>
    <w:rsid w:val="4A5A252F"/>
    <w:rsid w:val="4A5C61CF"/>
    <w:rsid w:val="4A637BD9"/>
    <w:rsid w:val="4A6644EF"/>
    <w:rsid w:val="4A705AD4"/>
    <w:rsid w:val="4A907207"/>
    <w:rsid w:val="4AAB4E3C"/>
    <w:rsid w:val="4AAF12B6"/>
    <w:rsid w:val="4AB4375F"/>
    <w:rsid w:val="4AB61C82"/>
    <w:rsid w:val="4AC91241"/>
    <w:rsid w:val="4AD07706"/>
    <w:rsid w:val="4ADA6F72"/>
    <w:rsid w:val="4ADF644E"/>
    <w:rsid w:val="4AE778A6"/>
    <w:rsid w:val="4AE85C9A"/>
    <w:rsid w:val="4AF33C94"/>
    <w:rsid w:val="4AFD53F5"/>
    <w:rsid w:val="4B0168C1"/>
    <w:rsid w:val="4B0315F1"/>
    <w:rsid w:val="4B04542F"/>
    <w:rsid w:val="4B085B2D"/>
    <w:rsid w:val="4B132E26"/>
    <w:rsid w:val="4B1A229A"/>
    <w:rsid w:val="4B3735D0"/>
    <w:rsid w:val="4B3C43EB"/>
    <w:rsid w:val="4B4138FC"/>
    <w:rsid w:val="4B4173B3"/>
    <w:rsid w:val="4B545532"/>
    <w:rsid w:val="4B574C7D"/>
    <w:rsid w:val="4B674261"/>
    <w:rsid w:val="4B6B3AAC"/>
    <w:rsid w:val="4B865F67"/>
    <w:rsid w:val="4B885595"/>
    <w:rsid w:val="4B8D42EF"/>
    <w:rsid w:val="4B9415D5"/>
    <w:rsid w:val="4B947392"/>
    <w:rsid w:val="4B983FC3"/>
    <w:rsid w:val="4BA66073"/>
    <w:rsid w:val="4BA95424"/>
    <w:rsid w:val="4BB93AC5"/>
    <w:rsid w:val="4BBE25FE"/>
    <w:rsid w:val="4BD02BA1"/>
    <w:rsid w:val="4BF13433"/>
    <w:rsid w:val="4BF72454"/>
    <w:rsid w:val="4C006CA4"/>
    <w:rsid w:val="4C0A7C39"/>
    <w:rsid w:val="4C0C74CB"/>
    <w:rsid w:val="4C0D25DF"/>
    <w:rsid w:val="4C125FDE"/>
    <w:rsid w:val="4C1C0715"/>
    <w:rsid w:val="4C5F71D0"/>
    <w:rsid w:val="4C60491E"/>
    <w:rsid w:val="4C631D82"/>
    <w:rsid w:val="4C87504D"/>
    <w:rsid w:val="4C9473F2"/>
    <w:rsid w:val="4C961D52"/>
    <w:rsid w:val="4C9E42EB"/>
    <w:rsid w:val="4CA46A59"/>
    <w:rsid w:val="4CA47542"/>
    <w:rsid w:val="4CA64C84"/>
    <w:rsid w:val="4CAC6550"/>
    <w:rsid w:val="4CB83994"/>
    <w:rsid w:val="4CBD61C1"/>
    <w:rsid w:val="4CC353B7"/>
    <w:rsid w:val="4CC425BA"/>
    <w:rsid w:val="4CCB7566"/>
    <w:rsid w:val="4CCC551B"/>
    <w:rsid w:val="4CD62D53"/>
    <w:rsid w:val="4CD946D0"/>
    <w:rsid w:val="4CEB2286"/>
    <w:rsid w:val="4CED6CD8"/>
    <w:rsid w:val="4CF847D6"/>
    <w:rsid w:val="4CFC3A9D"/>
    <w:rsid w:val="4D00191C"/>
    <w:rsid w:val="4D0754A8"/>
    <w:rsid w:val="4D0829C5"/>
    <w:rsid w:val="4D0E32D5"/>
    <w:rsid w:val="4D114B69"/>
    <w:rsid w:val="4D1D46DC"/>
    <w:rsid w:val="4D275CD8"/>
    <w:rsid w:val="4D280162"/>
    <w:rsid w:val="4D2E4AFE"/>
    <w:rsid w:val="4D3110B8"/>
    <w:rsid w:val="4D3372B4"/>
    <w:rsid w:val="4D352E2C"/>
    <w:rsid w:val="4D3C139D"/>
    <w:rsid w:val="4D420230"/>
    <w:rsid w:val="4D4D401A"/>
    <w:rsid w:val="4D5A223F"/>
    <w:rsid w:val="4D630988"/>
    <w:rsid w:val="4D661CA6"/>
    <w:rsid w:val="4D7256D9"/>
    <w:rsid w:val="4D775BD1"/>
    <w:rsid w:val="4D9876B0"/>
    <w:rsid w:val="4DA0576A"/>
    <w:rsid w:val="4DAF7768"/>
    <w:rsid w:val="4DB26F44"/>
    <w:rsid w:val="4DBF5146"/>
    <w:rsid w:val="4DCB0934"/>
    <w:rsid w:val="4DDA1026"/>
    <w:rsid w:val="4DE50F3C"/>
    <w:rsid w:val="4DF15AFB"/>
    <w:rsid w:val="4DF65D26"/>
    <w:rsid w:val="4DF851BD"/>
    <w:rsid w:val="4E070184"/>
    <w:rsid w:val="4E165035"/>
    <w:rsid w:val="4E1D78A1"/>
    <w:rsid w:val="4E1E25FB"/>
    <w:rsid w:val="4E1E45EE"/>
    <w:rsid w:val="4E2C2855"/>
    <w:rsid w:val="4E416963"/>
    <w:rsid w:val="4E421169"/>
    <w:rsid w:val="4E4A279D"/>
    <w:rsid w:val="4E5179ED"/>
    <w:rsid w:val="4E545FDF"/>
    <w:rsid w:val="4E5B35CD"/>
    <w:rsid w:val="4E5B48CB"/>
    <w:rsid w:val="4E645626"/>
    <w:rsid w:val="4E7A1C70"/>
    <w:rsid w:val="4E8226A9"/>
    <w:rsid w:val="4E8D3263"/>
    <w:rsid w:val="4E993D74"/>
    <w:rsid w:val="4E9A0E1A"/>
    <w:rsid w:val="4E9B6636"/>
    <w:rsid w:val="4EA52E00"/>
    <w:rsid w:val="4EAA077D"/>
    <w:rsid w:val="4EB9219D"/>
    <w:rsid w:val="4EC109B7"/>
    <w:rsid w:val="4EC542CF"/>
    <w:rsid w:val="4EC807C2"/>
    <w:rsid w:val="4EC9214B"/>
    <w:rsid w:val="4EDE412D"/>
    <w:rsid w:val="4EE10606"/>
    <w:rsid w:val="4EE22496"/>
    <w:rsid w:val="4EF1380D"/>
    <w:rsid w:val="4EF73387"/>
    <w:rsid w:val="4F1A6D57"/>
    <w:rsid w:val="4F1F5A7D"/>
    <w:rsid w:val="4F2103A9"/>
    <w:rsid w:val="4F3A66BF"/>
    <w:rsid w:val="4F3E0AEE"/>
    <w:rsid w:val="4F3F3136"/>
    <w:rsid w:val="4F4A4786"/>
    <w:rsid w:val="4F5E0CD8"/>
    <w:rsid w:val="4F5F0DFE"/>
    <w:rsid w:val="4F5F39BD"/>
    <w:rsid w:val="4F725DE2"/>
    <w:rsid w:val="4F8048C5"/>
    <w:rsid w:val="4F8154BF"/>
    <w:rsid w:val="4F852FFC"/>
    <w:rsid w:val="4F970E20"/>
    <w:rsid w:val="4FAE6FA3"/>
    <w:rsid w:val="4FB52FAD"/>
    <w:rsid w:val="4FD25CAC"/>
    <w:rsid w:val="4FDA06D6"/>
    <w:rsid w:val="4FDD196D"/>
    <w:rsid w:val="4FEB76F4"/>
    <w:rsid w:val="4FFC4F32"/>
    <w:rsid w:val="5000213C"/>
    <w:rsid w:val="500036DD"/>
    <w:rsid w:val="500B2C55"/>
    <w:rsid w:val="5012124C"/>
    <w:rsid w:val="501327D3"/>
    <w:rsid w:val="502559CC"/>
    <w:rsid w:val="50335254"/>
    <w:rsid w:val="50360370"/>
    <w:rsid w:val="504D6F24"/>
    <w:rsid w:val="504D7A54"/>
    <w:rsid w:val="50540CD1"/>
    <w:rsid w:val="50545C92"/>
    <w:rsid w:val="506401A7"/>
    <w:rsid w:val="5064249C"/>
    <w:rsid w:val="507D2DC7"/>
    <w:rsid w:val="50804659"/>
    <w:rsid w:val="5083736C"/>
    <w:rsid w:val="50934565"/>
    <w:rsid w:val="50953AF4"/>
    <w:rsid w:val="509A1AED"/>
    <w:rsid w:val="50A01FBE"/>
    <w:rsid w:val="50A96ED3"/>
    <w:rsid w:val="50A97B82"/>
    <w:rsid w:val="50AE0F1F"/>
    <w:rsid w:val="50B9288E"/>
    <w:rsid w:val="50C74762"/>
    <w:rsid w:val="50E66008"/>
    <w:rsid w:val="50E9400F"/>
    <w:rsid w:val="50F236AE"/>
    <w:rsid w:val="50F97D79"/>
    <w:rsid w:val="50FA2D10"/>
    <w:rsid w:val="51125177"/>
    <w:rsid w:val="511E7C99"/>
    <w:rsid w:val="512529B6"/>
    <w:rsid w:val="513D6C9A"/>
    <w:rsid w:val="513F65A3"/>
    <w:rsid w:val="51673673"/>
    <w:rsid w:val="516E2652"/>
    <w:rsid w:val="518E7262"/>
    <w:rsid w:val="5196664D"/>
    <w:rsid w:val="51A145AD"/>
    <w:rsid w:val="51A62C16"/>
    <w:rsid w:val="51A71CA4"/>
    <w:rsid w:val="51C07E42"/>
    <w:rsid w:val="51C45F7B"/>
    <w:rsid w:val="51CA49AF"/>
    <w:rsid w:val="51F40419"/>
    <w:rsid w:val="51F8078C"/>
    <w:rsid w:val="521A4FE6"/>
    <w:rsid w:val="5225013C"/>
    <w:rsid w:val="523D382E"/>
    <w:rsid w:val="523D7463"/>
    <w:rsid w:val="524F06F3"/>
    <w:rsid w:val="52561D5F"/>
    <w:rsid w:val="526E164B"/>
    <w:rsid w:val="52730A95"/>
    <w:rsid w:val="528034E0"/>
    <w:rsid w:val="52881E24"/>
    <w:rsid w:val="528E04DB"/>
    <w:rsid w:val="52955FF3"/>
    <w:rsid w:val="529E17D5"/>
    <w:rsid w:val="52BA5CDA"/>
    <w:rsid w:val="52C200E2"/>
    <w:rsid w:val="52D0365A"/>
    <w:rsid w:val="52DB2B18"/>
    <w:rsid w:val="52E50875"/>
    <w:rsid w:val="52EC65CF"/>
    <w:rsid w:val="52FF5214"/>
    <w:rsid w:val="53115462"/>
    <w:rsid w:val="531A1846"/>
    <w:rsid w:val="531B151B"/>
    <w:rsid w:val="531F2BE6"/>
    <w:rsid w:val="532A14FE"/>
    <w:rsid w:val="532E3E2C"/>
    <w:rsid w:val="53326253"/>
    <w:rsid w:val="533E2953"/>
    <w:rsid w:val="533F0312"/>
    <w:rsid w:val="53484A1B"/>
    <w:rsid w:val="534C3EA7"/>
    <w:rsid w:val="534C51D9"/>
    <w:rsid w:val="535C2685"/>
    <w:rsid w:val="53693D0F"/>
    <w:rsid w:val="536A2F84"/>
    <w:rsid w:val="53723F0D"/>
    <w:rsid w:val="5373079B"/>
    <w:rsid w:val="53765AE5"/>
    <w:rsid w:val="53766DB5"/>
    <w:rsid w:val="53782946"/>
    <w:rsid w:val="537A6896"/>
    <w:rsid w:val="538131B2"/>
    <w:rsid w:val="53924279"/>
    <w:rsid w:val="5394552F"/>
    <w:rsid w:val="53973730"/>
    <w:rsid w:val="539B2AC3"/>
    <w:rsid w:val="539F78F2"/>
    <w:rsid w:val="53A8671C"/>
    <w:rsid w:val="53B06EF0"/>
    <w:rsid w:val="53BD0C70"/>
    <w:rsid w:val="53C6177F"/>
    <w:rsid w:val="53D448BC"/>
    <w:rsid w:val="53DE2F46"/>
    <w:rsid w:val="53DE506E"/>
    <w:rsid w:val="54070DAF"/>
    <w:rsid w:val="54081A6A"/>
    <w:rsid w:val="541A629D"/>
    <w:rsid w:val="541B54DE"/>
    <w:rsid w:val="542C3E99"/>
    <w:rsid w:val="543075E1"/>
    <w:rsid w:val="543519D0"/>
    <w:rsid w:val="54494FBB"/>
    <w:rsid w:val="5460574F"/>
    <w:rsid w:val="547571FD"/>
    <w:rsid w:val="54846D45"/>
    <w:rsid w:val="548F5D64"/>
    <w:rsid w:val="54901E22"/>
    <w:rsid w:val="549E159B"/>
    <w:rsid w:val="54B34208"/>
    <w:rsid w:val="54B84E94"/>
    <w:rsid w:val="54C35335"/>
    <w:rsid w:val="54C77851"/>
    <w:rsid w:val="54C859CD"/>
    <w:rsid w:val="54D85456"/>
    <w:rsid w:val="54E126FF"/>
    <w:rsid w:val="54E5063D"/>
    <w:rsid w:val="54ED65F1"/>
    <w:rsid w:val="54FF1A31"/>
    <w:rsid w:val="55191533"/>
    <w:rsid w:val="551B0EF4"/>
    <w:rsid w:val="55225082"/>
    <w:rsid w:val="552D0AC3"/>
    <w:rsid w:val="55447184"/>
    <w:rsid w:val="5546115F"/>
    <w:rsid w:val="555372BC"/>
    <w:rsid w:val="55583A29"/>
    <w:rsid w:val="55585209"/>
    <w:rsid w:val="5565700B"/>
    <w:rsid w:val="55693EE3"/>
    <w:rsid w:val="55795E52"/>
    <w:rsid w:val="557D6472"/>
    <w:rsid w:val="55817B53"/>
    <w:rsid w:val="5584473A"/>
    <w:rsid w:val="55A8532C"/>
    <w:rsid w:val="55B04A5F"/>
    <w:rsid w:val="55DB4D4A"/>
    <w:rsid w:val="55E5132F"/>
    <w:rsid w:val="55F51257"/>
    <w:rsid w:val="55F804BA"/>
    <w:rsid w:val="55FE2BB6"/>
    <w:rsid w:val="5634432C"/>
    <w:rsid w:val="56415AEC"/>
    <w:rsid w:val="56420407"/>
    <w:rsid w:val="56432072"/>
    <w:rsid w:val="564C63D1"/>
    <w:rsid w:val="565B5BD4"/>
    <w:rsid w:val="566842DF"/>
    <w:rsid w:val="56687649"/>
    <w:rsid w:val="568247FD"/>
    <w:rsid w:val="56846FFB"/>
    <w:rsid w:val="568C627C"/>
    <w:rsid w:val="568F58A5"/>
    <w:rsid w:val="56972991"/>
    <w:rsid w:val="56A9204B"/>
    <w:rsid w:val="56AF060C"/>
    <w:rsid w:val="56D36538"/>
    <w:rsid w:val="56E21277"/>
    <w:rsid w:val="56EB5116"/>
    <w:rsid w:val="56F74D28"/>
    <w:rsid w:val="56FA0705"/>
    <w:rsid w:val="571355D9"/>
    <w:rsid w:val="57195663"/>
    <w:rsid w:val="571C29AF"/>
    <w:rsid w:val="571F2523"/>
    <w:rsid w:val="572256CA"/>
    <w:rsid w:val="572D30FA"/>
    <w:rsid w:val="57347856"/>
    <w:rsid w:val="57465F13"/>
    <w:rsid w:val="57487304"/>
    <w:rsid w:val="57563651"/>
    <w:rsid w:val="57574E37"/>
    <w:rsid w:val="575F65DF"/>
    <w:rsid w:val="57667D18"/>
    <w:rsid w:val="576E6154"/>
    <w:rsid w:val="577575CF"/>
    <w:rsid w:val="577F7532"/>
    <w:rsid w:val="578A4EF1"/>
    <w:rsid w:val="57A75366"/>
    <w:rsid w:val="57AA10E0"/>
    <w:rsid w:val="57AC2373"/>
    <w:rsid w:val="57AD0239"/>
    <w:rsid w:val="57B005B9"/>
    <w:rsid w:val="57B03168"/>
    <w:rsid w:val="57B15220"/>
    <w:rsid w:val="57B5737D"/>
    <w:rsid w:val="57B63125"/>
    <w:rsid w:val="57B71847"/>
    <w:rsid w:val="57CC2DB1"/>
    <w:rsid w:val="57CD5718"/>
    <w:rsid w:val="57DA63B2"/>
    <w:rsid w:val="57E43E51"/>
    <w:rsid w:val="57F8616C"/>
    <w:rsid w:val="57FB28E1"/>
    <w:rsid w:val="5809546D"/>
    <w:rsid w:val="581A3A9D"/>
    <w:rsid w:val="582071CF"/>
    <w:rsid w:val="58245172"/>
    <w:rsid w:val="58404F39"/>
    <w:rsid w:val="584C4F5F"/>
    <w:rsid w:val="584D2DCA"/>
    <w:rsid w:val="585071C0"/>
    <w:rsid w:val="5851644C"/>
    <w:rsid w:val="585432D0"/>
    <w:rsid w:val="585A26B6"/>
    <w:rsid w:val="58636DF9"/>
    <w:rsid w:val="586576CE"/>
    <w:rsid w:val="587254E1"/>
    <w:rsid w:val="587662BE"/>
    <w:rsid w:val="5879122C"/>
    <w:rsid w:val="588A7572"/>
    <w:rsid w:val="58910B0E"/>
    <w:rsid w:val="589571E8"/>
    <w:rsid w:val="58A83768"/>
    <w:rsid w:val="58C34404"/>
    <w:rsid w:val="58C44FEE"/>
    <w:rsid w:val="58D17D74"/>
    <w:rsid w:val="58D80671"/>
    <w:rsid w:val="58DF3029"/>
    <w:rsid w:val="591B1FA3"/>
    <w:rsid w:val="591D515B"/>
    <w:rsid w:val="594567F9"/>
    <w:rsid w:val="59537654"/>
    <w:rsid w:val="596D38B1"/>
    <w:rsid w:val="596E26F3"/>
    <w:rsid w:val="597225A2"/>
    <w:rsid w:val="598334D1"/>
    <w:rsid w:val="59941538"/>
    <w:rsid w:val="599D69CB"/>
    <w:rsid w:val="599E4C4C"/>
    <w:rsid w:val="59A2765F"/>
    <w:rsid w:val="59A60302"/>
    <w:rsid w:val="59C95DBF"/>
    <w:rsid w:val="59D76837"/>
    <w:rsid w:val="59EE6331"/>
    <w:rsid w:val="59EF00A1"/>
    <w:rsid w:val="59EF1764"/>
    <w:rsid w:val="5A024753"/>
    <w:rsid w:val="5A0A0AAE"/>
    <w:rsid w:val="5A0F4CDD"/>
    <w:rsid w:val="5A1A5687"/>
    <w:rsid w:val="5A1A73E2"/>
    <w:rsid w:val="5A2D63A7"/>
    <w:rsid w:val="5A32308B"/>
    <w:rsid w:val="5A323A5A"/>
    <w:rsid w:val="5A43378E"/>
    <w:rsid w:val="5A5226CB"/>
    <w:rsid w:val="5A527CA5"/>
    <w:rsid w:val="5A5A75BC"/>
    <w:rsid w:val="5A7802B4"/>
    <w:rsid w:val="5A857801"/>
    <w:rsid w:val="5AB753D5"/>
    <w:rsid w:val="5ABD0C6B"/>
    <w:rsid w:val="5ACE3C13"/>
    <w:rsid w:val="5AD7688E"/>
    <w:rsid w:val="5AE11858"/>
    <w:rsid w:val="5AE4228F"/>
    <w:rsid w:val="5AE43323"/>
    <w:rsid w:val="5AE975ED"/>
    <w:rsid w:val="5AED6C09"/>
    <w:rsid w:val="5AF108C2"/>
    <w:rsid w:val="5B0538B7"/>
    <w:rsid w:val="5B2666CD"/>
    <w:rsid w:val="5B2C00C9"/>
    <w:rsid w:val="5B34750F"/>
    <w:rsid w:val="5B4E2D34"/>
    <w:rsid w:val="5B622483"/>
    <w:rsid w:val="5B626F9C"/>
    <w:rsid w:val="5B6B6FB7"/>
    <w:rsid w:val="5B7A4A91"/>
    <w:rsid w:val="5B9615F4"/>
    <w:rsid w:val="5BC01D1F"/>
    <w:rsid w:val="5BCD294E"/>
    <w:rsid w:val="5BDF4E49"/>
    <w:rsid w:val="5BE700AA"/>
    <w:rsid w:val="5C086A37"/>
    <w:rsid w:val="5C0C3406"/>
    <w:rsid w:val="5C1A0C08"/>
    <w:rsid w:val="5C20027A"/>
    <w:rsid w:val="5C3632EA"/>
    <w:rsid w:val="5C3A719B"/>
    <w:rsid w:val="5C4E3893"/>
    <w:rsid w:val="5C514468"/>
    <w:rsid w:val="5C55146B"/>
    <w:rsid w:val="5C562CCA"/>
    <w:rsid w:val="5C575C74"/>
    <w:rsid w:val="5C5F7DD5"/>
    <w:rsid w:val="5C6D6436"/>
    <w:rsid w:val="5C745810"/>
    <w:rsid w:val="5C792858"/>
    <w:rsid w:val="5C7A61A0"/>
    <w:rsid w:val="5C804AF1"/>
    <w:rsid w:val="5C9262F4"/>
    <w:rsid w:val="5C964FDD"/>
    <w:rsid w:val="5CB61086"/>
    <w:rsid w:val="5CB768D5"/>
    <w:rsid w:val="5CBB1CCC"/>
    <w:rsid w:val="5CC9635C"/>
    <w:rsid w:val="5CD431A3"/>
    <w:rsid w:val="5CF0277C"/>
    <w:rsid w:val="5CF65457"/>
    <w:rsid w:val="5CFA4151"/>
    <w:rsid w:val="5D052872"/>
    <w:rsid w:val="5D056FF3"/>
    <w:rsid w:val="5D0928CB"/>
    <w:rsid w:val="5D2623D5"/>
    <w:rsid w:val="5D2E7DB9"/>
    <w:rsid w:val="5D4013AC"/>
    <w:rsid w:val="5D4B640E"/>
    <w:rsid w:val="5D550266"/>
    <w:rsid w:val="5D685138"/>
    <w:rsid w:val="5D76382B"/>
    <w:rsid w:val="5D792B73"/>
    <w:rsid w:val="5D8E3CF0"/>
    <w:rsid w:val="5D8F192B"/>
    <w:rsid w:val="5D944A93"/>
    <w:rsid w:val="5D953646"/>
    <w:rsid w:val="5D9E0DA7"/>
    <w:rsid w:val="5DA04CA9"/>
    <w:rsid w:val="5DA14D10"/>
    <w:rsid w:val="5DAA37CF"/>
    <w:rsid w:val="5DB14750"/>
    <w:rsid w:val="5DCE0A28"/>
    <w:rsid w:val="5E0225A7"/>
    <w:rsid w:val="5E07296C"/>
    <w:rsid w:val="5E1464BE"/>
    <w:rsid w:val="5E222A55"/>
    <w:rsid w:val="5E33126B"/>
    <w:rsid w:val="5E435C88"/>
    <w:rsid w:val="5E50166B"/>
    <w:rsid w:val="5E506C06"/>
    <w:rsid w:val="5E5B0423"/>
    <w:rsid w:val="5E5B4CD2"/>
    <w:rsid w:val="5E626568"/>
    <w:rsid w:val="5E65164F"/>
    <w:rsid w:val="5E676AE3"/>
    <w:rsid w:val="5E6A3780"/>
    <w:rsid w:val="5E846AE7"/>
    <w:rsid w:val="5E881938"/>
    <w:rsid w:val="5E8B67E3"/>
    <w:rsid w:val="5E9D7F50"/>
    <w:rsid w:val="5EAA027D"/>
    <w:rsid w:val="5EAA5A14"/>
    <w:rsid w:val="5EAF293B"/>
    <w:rsid w:val="5EB118CF"/>
    <w:rsid w:val="5EB425CD"/>
    <w:rsid w:val="5EBC4840"/>
    <w:rsid w:val="5EC37944"/>
    <w:rsid w:val="5ECC7336"/>
    <w:rsid w:val="5ECE1301"/>
    <w:rsid w:val="5ECF213A"/>
    <w:rsid w:val="5EDD6451"/>
    <w:rsid w:val="5EE7648B"/>
    <w:rsid w:val="5F104F2D"/>
    <w:rsid w:val="5F110428"/>
    <w:rsid w:val="5F111DAD"/>
    <w:rsid w:val="5F137779"/>
    <w:rsid w:val="5F15014C"/>
    <w:rsid w:val="5F1C103B"/>
    <w:rsid w:val="5F2B04D9"/>
    <w:rsid w:val="5F3A0767"/>
    <w:rsid w:val="5F3B381C"/>
    <w:rsid w:val="5F4B0CBE"/>
    <w:rsid w:val="5F4E7B13"/>
    <w:rsid w:val="5F5B5793"/>
    <w:rsid w:val="5F6B3E77"/>
    <w:rsid w:val="5F74429A"/>
    <w:rsid w:val="5F793D96"/>
    <w:rsid w:val="5F7F097B"/>
    <w:rsid w:val="5F8A4DC7"/>
    <w:rsid w:val="5F8F02F7"/>
    <w:rsid w:val="5F9C13C5"/>
    <w:rsid w:val="5F9D6647"/>
    <w:rsid w:val="5FBA29A4"/>
    <w:rsid w:val="5FBD64A2"/>
    <w:rsid w:val="5FCF2E18"/>
    <w:rsid w:val="5FD5603B"/>
    <w:rsid w:val="5FD57E26"/>
    <w:rsid w:val="5FE617E3"/>
    <w:rsid w:val="5FEF0E81"/>
    <w:rsid w:val="5FFB0441"/>
    <w:rsid w:val="600B383E"/>
    <w:rsid w:val="60181B1F"/>
    <w:rsid w:val="601D4986"/>
    <w:rsid w:val="6021291F"/>
    <w:rsid w:val="60287F8F"/>
    <w:rsid w:val="602A17C6"/>
    <w:rsid w:val="602E3854"/>
    <w:rsid w:val="6062594D"/>
    <w:rsid w:val="6083528C"/>
    <w:rsid w:val="6087559A"/>
    <w:rsid w:val="609A0E74"/>
    <w:rsid w:val="609E3336"/>
    <w:rsid w:val="60A070E3"/>
    <w:rsid w:val="60BC0573"/>
    <w:rsid w:val="60BC0602"/>
    <w:rsid w:val="60CD0B1E"/>
    <w:rsid w:val="60E133DC"/>
    <w:rsid w:val="60E72C65"/>
    <w:rsid w:val="60ED1EE8"/>
    <w:rsid w:val="60EF547A"/>
    <w:rsid w:val="60F80B51"/>
    <w:rsid w:val="611A2B71"/>
    <w:rsid w:val="611D4578"/>
    <w:rsid w:val="6149159C"/>
    <w:rsid w:val="614E715D"/>
    <w:rsid w:val="61511483"/>
    <w:rsid w:val="615326B5"/>
    <w:rsid w:val="615702DD"/>
    <w:rsid w:val="616558F5"/>
    <w:rsid w:val="61754FE0"/>
    <w:rsid w:val="6187106C"/>
    <w:rsid w:val="618D43FB"/>
    <w:rsid w:val="619236C6"/>
    <w:rsid w:val="6192751A"/>
    <w:rsid w:val="619F7A48"/>
    <w:rsid w:val="61AA4502"/>
    <w:rsid w:val="61B01C64"/>
    <w:rsid w:val="61B627F1"/>
    <w:rsid w:val="61C33ACB"/>
    <w:rsid w:val="61CB2CD5"/>
    <w:rsid w:val="61CB4A95"/>
    <w:rsid w:val="61CD57D2"/>
    <w:rsid w:val="61DF0D88"/>
    <w:rsid w:val="61E35F23"/>
    <w:rsid w:val="61EF6E20"/>
    <w:rsid w:val="61F16BFB"/>
    <w:rsid w:val="61FE04EF"/>
    <w:rsid w:val="61FE22BF"/>
    <w:rsid w:val="62052493"/>
    <w:rsid w:val="62087A99"/>
    <w:rsid w:val="620A1E61"/>
    <w:rsid w:val="621F0727"/>
    <w:rsid w:val="62310FF6"/>
    <w:rsid w:val="623D46C6"/>
    <w:rsid w:val="624A3A6A"/>
    <w:rsid w:val="624D7167"/>
    <w:rsid w:val="625514E3"/>
    <w:rsid w:val="6256372C"/>
    <w:rsid w:val="62677151"/>
    <w:rsid w:val="627212C9"/>
    <w:rsid w:val="628F26FC"/>
    <w:rsid w:val="62962C2F"/>
    <w:rsid w:val="62A1461D"/>
    <w:rsid w:val="62A825BD"/>
    <w:rsid w:val="62B752D5"/>
    <w:rsid w:val="62C41545"/>
    <w:rsid w:val="62C4290E"/>
    <w:rsid w:val="62D40523"/>
    <w:rsid w:val="62D8348D"/>
    <w:rsid w:val="62DC56CA"/>
    <w:rsid w:val="62F22329"/>
    <w:rsid w:val="62F51B12"/>
    <w:rsid w:val="62F65534"/>
    <w:rsid w:val="630A1820"/>
    <w:rsid w:val="631C60BE"/>
    <w:rsid w:val="63284D00"/>
    <w:rsid w:val="632A6636"/>
    <w:rsid w:val="633655BC"/>
    <w:rsid w:val="63365952"/>
    <w:rsid w:val="63383A35"/>
    <w:rsid w:val="634B2155"/>
    <w:rsid w:val="634E3FA0"/>
    <w:rsid w:val="634F352E"/>
    <w:rsid w:val="635107EC"/>
    <w:rsid w:val="635E46B9"/>
    <w:rsid w:val="635E4B8B"/>
    <w:rsid w:val="637473D7"/>
    <w:rsid w:val="637B29F0"/>
    <w:rsid w:val="63841A10"/>
    <w:rsid w:val="638E2AE4"/>
    <w:rsid w:val="63912428"/>
    <w:rsid w:val="63961AED"/>
    <w:rsid w:val="63A32F4C"/>
    <w:rsid w:val="63A61D92"/>
    <w:rsid w:val="63A739F6"/>
    <w:rsid w:val="63AD25F0"/>
    <w:rsid w:val="63B575D9"/>
    <w:rsid w:val="63B62400"/>
    <w:rsid w:val="63BB7D06"/>
    <w:rsid w:val="63CB1C09"/>
    <w:rsid w:val="63D727B7"/>
    <w:rsid w:val="63E238E5"/>
    <w:rsid w:val="63E4350D"/>
    <w:rsid w:val="63FA61F6"/>
    <w:rsid w:val="640F126D"/>
    <w:rsid w:val="641427D5"/>
    <w:rsid w:val="64170169"/>
    <w:rsid w:val="64253F17"/>
    <w:rsid w:val="642A6CCE"/>
    <w:rsid w:val="642C1B68"/>
    <w:rsid w:val="642D1A18"/>
    <w:rsid w:val="642F29BA"/>
    <w:rsid w:val="64374CC0"/>
    <w:rsid w:val="643B5D79"/>
    <w:rsid w:val="644211D0"/>
    <w:rsid w:val="644536C6"/>
    <w:rsid w:val="644C277F"/>
    <w:rsid w:val="646D2B1E"/>
    <w:rsid w:val="64771E48"/>
    <w:rsid w:val="647D3A9B"/>
    <w:rsid w:val="64A951F5"/>
    <w:rsid w:val="64AA62FF"/>
    <w:rsid w:val="64C63556"/>
    <w:rsid w:val="64DD272D"/>
    <w:rsid w:val="64DF12B9"/>
    <w:rsid w:val="64E26BDE"/>
    <w:rsid w:val="64EC0F0E"/>
    <w:rsid w:val="64F1089B"/>
    <w:rsid w:val="64F71FDF"/>
    <w:rsid w:val="64F9222E"/>
    <w:rsid w:val="65075D99"/>
    <w:rsid w:val="650F2AC6"/>
    <w:rsid w:val="65102156"/>
    <w:rsid w:val="651069DC"/>
    <w:rsid w:val="65151AE6"/>
    <w:rsid w:val="6529241F"/>
    <w:rsid w:val="65292CC6"/>
    <w:rsid w:val="653B1E3A"/>
    <w:rsid w:val="65653B4E"/>
    <w:rsid w:val="65675C8A"/>
    <w:rsid w:val="656911C7"/>
    <w:rsid w:val="65752F46"/>
    <w:rsid w:val="657F1902"/>
    <w:rsid w:val="6580394B"/>
    <w:rsid w:val="658C09A3"/>
    <w:rsid w:val="658F5FDF"/>
    <w:rsid w:val="65930BF5"/>
    <w:rsid w:val="65945C02"/>
    <w:rsid w:val="659A5EAE"/>
    <w:rsid w:val="65A07041"/>
    <w:rsid w:val="65A07FB1"/>
    <w:rsid w:val="65A97591"/>
    <w:rsid w:val="65AF2A17"/>
    <w:rsid w:val="65B20D24"/>
    <w:rsid w:val="65CC3E1E"/>
    <w:rsid w:val="65DD130F"/>
    <w:rsid w:val="65E20752"/>
    <w:rsid w:val="65E40DC7"/>
    <w:rsid w:val="65EB6592"/>
    <w:rsid w:val="65EE091F"/>
    <w:rsid w:val="65EE2A30"/>
    <w:rsid w:val="65EF45C5"/>
    <w:rsid w:val="66132EBB"/>
    <w:rsid w:val="661475CF"/>
    <w:rsid w:val="66163877"/>
    <w:rsid w:val="66191238"/>
    <w:rsid w:val="661B4A44"/>
    <w:rsid w:val="662922BF"/>
    <w:rsid w:val="666464EB"/>
    <w:rsid w:val="66662463"/>
    <w:rsid w:val="667C3A9C"/>
    <w:rsid w:val="667E1C5B"/>
    <w:rsid w:val="668823AE"/>
    <w:rsid w:val="668A4FD1"/>
    <w:rsid w:val="66912551"/>
    <w:rsid w:val="66957EB4"/>
    <w:rsid w:val="669A43FD"/>
    <w:rsid w:val="66A03447"/>
    <w:rsid w:val="66B060D6"/>
    <w:rsid w:val="66BD0CA2"/>
    <w:rsid w:val="66CA1D64"/>
    <w:rsid w:val="66CC2E67"/>
    <w:rsid w:val="66DB6C48"/>
    <w:rsid w:val="66E13D9D"/>
    <w:rsid w:val="66E40231"/>
    <w:rsid w:val="66F1177A"/>
    <w:rsid w:val="66F60C3B"/>
    <w:rsid w:val="66FF0179"/>
    <w:rsid w:val="670510F1"/>
    <w:rsid w:val="67064F30"/>
    <w:rsid w:val="670B0409"/>
    <w:rsid w:val="672E3342"/>
    <w:rsid w:val="67313DA0"/>
    <w:rsid w:val="67380D60"/>
    <w:rsid w:val="674A4DA4"/>
    <w:rsid w:val="674A5D07"/>
    <w:rsid w:val="674E7994"/>
    <w:rsid w:val="674F35A3"/>
    <w:rsid w:val="67706DB8"/>
    <w:rsid w:val="678420E1"/>
    <w:rsid w:val="67862D55"/>
    <w:rsid w:val="6792722F"/>
    <w:rsid w:val="67937D37"/>
    <w:rsid w:val="679821F2"/>
    <w:rsid w:val="679A089C"/>
    <w:rsid w:val="679A56E3"/>
    <w:rsid w:val="679A6C7F"/>
    <w:rsid w:val="67A34219"/>
    <w:rsid w:val="67A6288C"/>
    <w:rsid w:val="67A76F32"/>
    <w:rsid w:val="67AA1ABB"/>
    <w:rsid w:val="67B1006E"/>
    <w:rsid w:val="67B74F0E"/>
    <w:rsid w:val="67BB3ADB"/>
    <w:rsid w:val="67BE018B"/>
    <w:rsid w:val="67BE1DD5"/>
    <w:rsid w:val="67C03772"/>
    <w:rsid w:val="67E56CC4"/>
    <w:rsid w:val="67ED11C9"/>
    <w:rsid w:val="67EF75AF"/>
    <w:rsid w:val="67F668FC"/>
    <w:rsid w:val="67F70B01"/>
    <w:rsid w:val="68077ADB"/>
    <w:rsid w:val="68094D2F"/>
    <w:rsid w:val="681D5D7A"/>
    <w:rsid w:val="682E5D8E"/>
    <w:rsid w:val="68370787"/>
    <w:rsid w:val="683F7320"/>
    <w:rsid w:val="6852695E"/>
    <w:rsid w:val="6856648B"/>
    <w:rsid w:val="68663FC7"/>
    <w:rsid w:val="686640B6"/>
    <w:rsid w:val="688408B9"/>
    <w:rsid w:val="688E59FC"/>
    <w:rsid w:val="689756AB"/>
    <w:rsid w:val="68BF61E7"/>
    <w:rsid w:val="68D822ED"/>
    <w:rsid w:val="68EA7E29"/>
    <w:rsid w:val="68EC2FAB"/>
    <w:rsid w:val="68F12446"/>
    <w:rsid w:val="68FE68FF"/>
    <w:rsid w:val="6902473B"/>
    <w:rsid w:val="69160E02"/>
    <w:rsid w:val="69174A09"/>
    <w:rsid w:val="691D7D17"/>
    <w:rsid w:val="69243B76"/>
    <w:rsid w:val="692D6BBF"/>
    <w:rsid w:val="692E08CA"/>
    <w:rsid w:val="693119A0"/>
    <w:rsid w:val="69333408"/>
    <w:rsid w:val="693337BA"/>
    <w:rsid w:val="693E265B"/>
    <w:rsid w:val="69427F99"/>
    <w:rsid w:val="69436F7C"/>
    <w:rsid w:val="694C726E"/>
    <w:rsid w:val="694D7AD4"/>
    <w:rsid w:val="694F708A"/>
    <w:rsid w:val="695270C9"/>
    <w:rsid w:val="695F45B9"/>
    <w:rsid w:val="69612824"/>
    <w:rsid w:val="696948DA"/>
    <w:rsid w:val="696C2F36"/>
    <w:rsid w:val="696D2E54"/>
    <w:rsid w:val="69731670"/>
    <w:rsid w:val="697A726D"/>
    <w:rsid w:val="697B5811"/>
    <w:rsid w:val="699D2D6A"/>
    <w:rsid w:val="69A3613F"/>
    <w:rsid w:val="69A476B1"/>
    <w:rsid w:val="69AA1961"/>
    <w:rsid w:val="69AB166E"/>
    <w:rsid w:val="69B92469"/>
    <w:rsid w:val="69C90A59"/>
    <w:rsid w:val="69D20128"/>
    <w:rsid w:val="69DA5689"/>
    <w:rsid w:val="69ED0AD4"/>
    <w:rsid w:val="69ED689A"/>
    <w:rsid w:val="69FF037B"/>
    <w:rsid w:val="6A005296"/>
    <w:rsid w:val="6A015A0D"/>
    <w:rsid w:val="6A2D0E4C"/>
    <w:rsid w:val="6A2E56E1"/>
    <w:rsid w:val="6A4338FD"/>
    <w:rsid w:val="6A482F09"/>
    <w:rsid w:val="6A4879AF"/>
    <w:rsid w:val="6A4C0590"/>
    <w:rsid w:val="6A581627"/>
    <w:rsid w:val="6A5A02AF"/>
    <w:rsid w:val="6A6249D7"/>
    <w:rsid w:val="6A7106D2"/>
    <w:rsid w:val="6A79214D"/>
    <w:rsid w:val="6A7D4677"/>
    <w:rsid w:val="6A7F263B"/>
    <w:rsid w:val="6AA8507B"/>
    <w:rsid w:val="6AAB363A"/>
    <w:rsid w:val="6AAE6407"/>
    <w:rsid w:val="6AB47EC0"/>
    <w:rsid w:val="6AC42DFA"/>
    <w:rsid w:val="6AC9030E"/>
    <w:rsid w:val="6AD32721"/>
    <w:rsid w:val="6AD42759"/>
    <w:rsid w:val="6AD526F3"/>
    <w:rsid w:val="6AE54807"/>
    <w:rsid w:val="6AFD287F"/>
    <w:rsid w:val="6B01111E"/>
    <w:rsid w:val="6B131E39"/>
    <w:rsid w:val="6B347703"/>
    <w:rsid w:val="6B3D34D2"/>
    <w:rsid w:val="6B585FFE"/>
    <w:rsid w:val="6B6065E2"/>
    <w:rsid w:val="6B650A2D"/>
    <w:rsid w:val="6B697F6E"/>
    <w:rsid w:val="6B6F5F54"/>
    <w:rsid w:val="6B773473"/>
    <w:rsid w:val="6B7F50DF"/>
    <w:rsid w:val="6B9C07EB"/>
    <w:rsid w:val="6BB138AA"/>
    <w:rsid w:val="6BC57D25"/>
    <w:rsid w:val="6BF070F7"/>
    <w:rsid w:val="6BF53C3D"/>
    <w:rsid w:val="6BF9559F"/>
    <w:rsid w:val="6C0559C6"/>
    <w:rsid w:val="6C057B42"/>
    <w:rsid w:val="6C0A62FF"/>
    <w:rsid w:val="6C103EE8"/>
    <w:rsid w:val="6C5003C4"/>
    <w:rsid w:val="6C51442F"/>
    <w:rsid w:val="6C61799C"/>
    <w:rsid w:val="6C6B4DF3"/>
    <w:rsid w:val="6C70457A"/>
    <w:rsid w:val="6C763D4D"/>
    <w:rsid w:val="6C81474E"/>
    <w:rsid w:val="6C8478C8"/>
    <w:rsid w:val="6C8B1E74"/>
    <w:rsid w:val="6C8C6D8F"/>
    <w:rsid w:val="6C94494A"/>
    <w:rsid w:val="6CB53654"/>
    <w:rsid w:val="6CDB5238"/>
    <w:rsid w:val="6CE92079"/>
    <w:rsid w:val="6CF24B2E"/>
    <w:rsid w:val="6CF2689E"/>
    <w:rsid w:val="6CF814A6"/>
    <w:rsid w:val="6D056BB6"/>
    <w:rsid w:val="6D094D78"/>
    <w:rsid w:val="6D0A6301"/>
    <w:rsid w:val="6D1B7AD7"/>
    <w:rsid w:val="6D292154"/>
    <w:rsid w:val="6D2B2FEE"/>
    <w:rsid w:val="6D302EC3"/>
    <w:rsid w:val="6D303401"/>
    <w:rsid w:val="6D3052D8"/>
    <w:rsid w:val="6D4E7229"/>
    <w:rsid w:val="6D6B0ECF"/>
    <w:rsid w:val="6D6F7226"/>
    <w:rsid w:val="6D794137"/>
    <w:rsid w:val="6D856910"/>
    <w:rsid w:val="6D8B0476"/>
    <w:rsid w:val="6D964736"/>
    <w:rsid w:val="6D984A8B"/>
    <w:rsid w:val="6D9F2268"/>
    <w:rsid w:val="6DA220EA"/>
    <w:rsid w:val="6DCA05CC"/>
    <w:rsid w:val="6DD056BB"/>
    <w:rsid w:val="6DDD3672"/>
    <w:rsid w:val="6DF71AB9"/>
    <w:rsid w:val="6E095634"/>
    <w:rsid w:val="6E0E13F9"/>
    <w:rsid w:val="6E135FD1"/>
    <w:rsid w:val="6E160112"/>
    <w:rsid w:val="6E17600A"/>
    <w:rsid w:val="6E221F0A"/>
    <w:rsid w:val="6E2E766B"/>
    <w:rsid w:val="6E3E40EB"/>
    <w:rsid w:val="6E440382"/>
    <w:rsid w:val="6E607EE5"/>
    <w:rsid w:val="6E620079"/>
    <w:rsid w:val="6E755A6F"/>
    <w:rsid w:val="6E7560D3"/>
    <w:rsid w:val="6E841AC4"/>
    <w:rsid w:val="6E8E2C5F"/>
    <w:rsid w:val="6E9264F2"/>
    <w:rsid w:val="6E955C22"/>
    <w:rsid w:val="6EA537AF"/>
    <w:rsid w:val="6EAD3F48"/>
    <w:rsid w:val="6EB44101"/>
    <w:rsid w:val="6EBB0709"/>
    <w:rsid w:val="6EDD07D8"/>
    <w:rsid w:val="6EDD3A0D"/>
    <w:rsid w:val="6EDE5B34"/>
    <w:rsid w:val="6F003768"/>
    <w:rsid w:val="6F013720"/>
    <w:rsid w:val="6F030D72"/>
    <w:rsid w:val="6F096087"/>
    <w:rsid w:val="6F0F614D"/>
    <w:rsid w:val="6F122562"/>
    <w:rsid w:val="6F155574"/>
    <w:rsid w:val="6F19453C"/>
    <w:rsid w:val="6F274056"/>
    <w:rsid w:val="6F3A4894"/>
    <w:rsid w:val="6F3E3780"/>
    <w:rsid w:val="6F5A7887"/>
    <w:rsid w:val="6F5C62F1"/>
    <w:rsid w:val="6F6F3CAE"/>
    <w:rsid w:val="6F7549DD"/>
    <w:rsid w:val="6F873FFB"/>
    <w:rsid w:val="6F905614"/>
    <w:rsid w:val="6F916C7D"/>
    <w:rsid w:val="6F993B47"/>
    <w:rsid w:val="6F9A69F7"/>
    <w:rsid w:val="6FA46A57"/>
    <w:rsid w:val="6FA9505C"/>
    <w:rsid w:val="6FAE7877"/>
    <w:rsid w:val="6FB00C7F"/>
    <w:rsid w:val="6FBB7144"/>
    <w:rsid w:val="6FE15DE3"/>
    <w:rsid w:val="6FE55DB0"/>
    <w:rsid w:val="6FF2376A"/>
    <w:rsid w:val="6FF8560C"/>
    <w:rsid w:val="6FFC7B61"/>
    <w:rsid w:val="700D419F"/>
    <w:rsid w:val="700D7C43"/>
    <w:rsid w:val="70134CDD"/>
    <w:rsid w:val="70152BBA"/>
    <w:rsid w:val="701A064E"/>
    <w:rsid w:val="701B5AFD"/>
    <w:rsid w:val="703621BA"/>
    <w:rsid w:val="703F37EF"/>
    <w:rsid w:val="7040705A"/>
    <w:rsid w:val="70416BD1"/>
    <w:rsid w:val="704D0D96"/>
    <w:rsid w:val="705A2E81"/>
    <w:rsid w:val="70655C3A"/>
    <w:rsid w:val="70675CF8"/>
    <w:rsid w:val="7071134A"/>
    <w:rsid w:val="70782C4D"/>
    <w:rsid w:val="70996CEC"/>
    <w:rsid w:val="70B51651"/>
    <w:rsid w:val="70B87D52"/>
    <w:rsid w:val="70C54DB1"/>
    <w:rsid w:val="70C84C7F"/>
    <w:rsid w:val="70C93043"/>
    <w:rsid w:val="70DD2EBA"/>
    <w:rsid w:val="70E026FB"/>
    <w:rsid w:val="70E752F8"/>
    <w:rsid w:val="70F76F75"/>
    <w:rsid w:val="70FA03A0"/>
    <w:rsid w:val="710812C4"/>
    <w:rsid w:val="711027CE"/>
    <w:rsid w:val="711711BC"/>
    <w:rsid w:val="7126204C"/>
    <w:rsid w:val="712A7E2A"/>
    <w:rsid w:val="712E2675"/>
    <w:rsid w:val="71466106"/>
    <w:rsid w:val="714A6940"/>
    <w:rsid w:val="71574AE9"/>
    <w:rsid w:val="715F49C6"/>
    <w:rsid w:val="71606F7D"/>
    <w:rsid w:val="7161486B"/>
    <w:rsid w:val="716330D9"/>
    <w:rsid w:val="71665DA7"/>
    <w:rsid w:val="716B020C"/>
    <w:rsid w:val="719C69BC"/>
    <w:rsid w:val="71AA2B49"/>
    <w:rsid w:val="71BF45F6"/>
    <w:rsid w:val="71C16980"/>
    <w:rsid w:val="71C86AFF"/>
    <w:rsid w:val="71CA01C9"/>
    <w:rsid w:val="71E77410"/>
    <w:rsid w:val="71EA191B"/>
    <w:rsid w:val="71EF066C"/>
    <w:rsid w:val="71FE73D7"/>
    <w:rsid w:val="720B4FB7"/>
    <w:rsid w:val="7214487D"/>
    <w:rsid w:val="72203063"/>
    <w:rsid w:val="7220781B"/>
    <w:rsid w:val="72317254"/>
    <w:rsid w:val="72326F11"/>
    <w:rsid w:val="723E3F52"/>
    <w:rsid w:val="723F5D1A"/>
    <w:rsid w:val="724623B8"/>
    <w:rsid w:val="72464575"/>
    <w:rsid w:val="72474C48"/>
    <w:rsid w:val="72474CCD"/>
    <w:rsid w:val="724D6996"/>
    <w:rsid w:val="72711FE6"/>
    <w:rsid w:val="727135C0"/>
    <w:rsid w:val="72781605"/>
    <w:rsid w:val="728022FA"/>
    <w:rsid w:val="72836CB4"/>
    <w:rsid w:val="72885DFB"/>
    <w:rsid w:val="72A7064E"/>
    <w:rsid w:val="72C05A3B"/>
    <w:rsid w:val="72C5712D"/>
    <w:rsid w:val="72CA5CCB"/>
    <w:rsid w:val="72DF3FE2"/>
    <w:rsid w:val="72DF75DC"/>
    <w:rsid w:val="72E570F3"/>
    <w:rsid w:val="72E676F5"/>
    <w:rsid w:val="72E74197"/>
    <w:rsid w:val="72F57479"/>
    <w:rsid w:val="72FA2235"/>
    <w:rsid w:val="72FB5A39"/>
    <w:rsid w:val="72FB7865"/>
    <w:rsid w:val="72FE4E7D"/>
    <w:rsid w:val="730540A0"/>
    <w:rsid w:val="73090122"/>
    <w:rsid w:val="73107D93"/>
    <w:rsid w:val="73134D9C"/>
    <w:rsid w:val="732D7838"/>
    <w:rsid w:val="733E019E"/>
    <w:rsid w:val="734A1254"/>
    <w:rsid w:val="7351143B"/>
    <w:rsid w:val="735804CF"/>
    <w:rsid w:val="735D7D45"/>
    <w:rsid w:val="736241C5"/>
    <w:rsid w:val="7362747C"/>
    <w:rsid w:val="73671E39"/>
    <w:rsid w:val="7367290B"/>
    <w:rsid w:val="73714447"/>
    <w:rsid w:val="73781132"/>
    <w:rsid w:val="738B6895"/>
    <w:rsid w:val="73911E7F"/>
    <w:rsid w:val="739B3698"/>
    <w:rsid w:val="73B0610A"/>
    <w:rsid w:val="73B47236"/>
    <w:rsid w:val="73CA5DB5"/>
    <w:rsid w:val="73D55078"/>
    <w:rsid w:val="73E71E6C"/>
    <w:rsid w:val="73FB48DD"/>
    <w:rsid w:val="73FF00FE"/>
    <w:rsid w:val="740169B4"/>
    <w:rsid w:val="74037F1C"/>
    <w:rsid w:val="74106B75"/>
    <w:rsid w:val="741231EC"/>
    <w:rsid w:val="74152900"/>
    <w:rsid w:val="7427675E"/>
    <w:rsid w:val="743037D3"/>
    <w:rsid w:val="74303FA0"/>
    <w:rsid w:val="743546FE"/>
    <w:rsid w:val="744A11C9"/>
    <w:rsid w:val="74564BC1"/>
    <w:rsid w:val="745C7602"/>
    <w:rsid w:val="745D589E"/>
    <w:rsid w:val="74600AE1"/>
    <w:rsid w:val="7461192C"/>
    <w:rsid w:val="74751126"/>
    <w:rsid w:val="747F142F"/>
    <w:rsid w:val="747F5BC0"/>
    <w:rsid w:val="7493595E"/>
    <w:rsid w:val="749F384B"/>
    <w:rsid w:val="74B80880"/>
    <w:rsid w:val="74C55B3D"/>
    <w:rsid w:val="74D432C3"/>
    <w:rsid w:val="74DF718C"/>
    <w:rsid w:val="74E55FE5"/>
    <w:rsid w:val="74F74FC0"/>
    <w:rsid w:val="74F96070"/>
    <w:rsid w:val="74FE4D29"/>
    <w:rsid w:val="74FF1D27"/>
    <w:rsid w:val="750049EF"/>
    <w:rsid w:val="75066F05"/>
    <w:rsid w:val="750C0428"/>
    <w:rsid w:val="7515319C"/>
    <w:rsid w:val="7526231F"/>
    <w:rsid w:val="75282C53"/>
    <w:rsid w:val="75285A0C"/>
    <w:rsid w:val="752E7C5D"/>
    <w:rsid w:val="753D5804"/>
    <w:rsid w:val="754170A0"/>
    <w:rsid w:val="754B1C04"/>
    <w:rsid w:val="754B3347"/>
    <w:rsid w:val="75652FE7"/>
    <w:rsid w:val="75721889"/>
    <w:rsid w:val="75827AC1"/>
    <w:rsid w:val="75A375B1"/>
    <w:rsid w:val="75B20B66"/>
    <w:rsid w:val="75B41C59"/>
    <w:rsid w:val="75B628D4"/>
    <w:rsid w:val="75BF7A19"/>
    <w:rsid w:val="75C7699C"/>
    <w:rsid w:val="75CB4BFC"/>
    <w:rsid w:val="75CE0D0D"/>
    <w:rsid w:val="75CF4B2F"/>
    <w:rsid w:val="75E20CA4"/>
    <w:rsid w:val="75E30212"/>
    <w:rsid w:val="75F55C87"/>
    <w:rsid w:val="75FA5416"/>
    <w:rsid w:val="75FE0F6E"/>
    <w:rsid w:val="760841C8"/>
    <w:rsid w:val="7608526B"/>
    <w:rsid w:val="76170843"/>
    <w:rsid w:val="761A26B4"/>
    <w:rsid w:val="762A6451"/>
    <w:rsid w:val="76365E17"/>
    <w:rsid w:val="764740AA"/>
    <w:rsid w:val="764E7EB6"/>
    <w:rsid w:val="765070EB"/>
    <w:rsid w:val="765E189E"/>
    <w:rsid w:val="766A5A69"/>
    <w:rsid w:val="766C06A8"/>
    <w:rsid w:val="767116BE"/>
    <w:rsid w:val="76863DFC"/>
    <w:rsid w:val="768D0614"/>
    <w:rsid w:val="76A566F8"/>
    <w:rsid w:val="76A606FC"/>
    <w:rsid w:val="76B37D82"/>
    <w:rsid w:val="76BC17D0"/>
    <w:rsid w:val="76C01BA1"/>
    <w:rsid w:val="76C57737"/>
    <w:rsid w:val="76C57CCE"/>
    <w:rsid w:val="76C71D3B"/>
    <w:rsid w:val="76C8675C"/>
    <w:rsid w:val="76D2390E"/>
    <w:rsid w:val="76D35D62"/>
    <w:rsid w:val="76D52D44"/>
    <w:rsid w:val="76DC4833"/>
    <w:rsid w:val="76DF1508"/>
    <w:rsid w:val="76E17E69"/>
    <w:rsid w:val="76E40706"/>
    <w:rsid w:val="76F55AE4"/>
    <w:rsid w:val="770002AD"/>
    <w:rsid w:val="77134325"/>
    <w:rsid w:val="77140B65"/>
    <w:rsid w:val="7717510A"/>
    <w:rsid w:val="771819B6"/>
    <w:rsid w:val="771838B2"/>
    <w:rsid w:val="771B561A"/>
    <w:rsid w:val="77237BF0"/>
    <w:rsid w:val="77300D9E"/>
    <w:rsid w:val="773021C4"/>
    <w:rsid w:val="773613B1"/>
    <w:rsid w:val="775238E4"/>
    <w:rsid w:val="775549E8"/>
    <w:rsid w:val="776066A8"/>
    <w:rsid w:val="777047A1"/>
    <w:rsid w:val="777745A7"/>
    <w:rsid w:val="777F192F"/>
    <w:rsid w:val="7781455D"/>
    <w:rsid w:val="77974AFF"/>
    <w:rsid w:val="779A3B7B"/>
    <w:rsid w:val="77A55F28"/>
    <w:rsid w:val="77A96908"/>
    <w:rsid w:val="77AC737C"/>
    <w:rsid w:val="77AD498B"/>
    <w:rsid w:val="77B230FA"/>
    <w:rsid w:val="77B73C2F"/>
    <w:rsid w:val="77BD0075"/>
    <w:rsid w:val="77D76C30"/>
    <w:rsid w:val="77DA7AB2"/>
    <w:rsid w:val="77DB1D6B"/>
    <w:rsid w:val="77E0501B"/>
    <w:rsid w:val="77E050E2"/>
    <w:rsid w:val="77E65682"/>
    <w:rsid w:val="77F93D62"/>
    <w:rsid w:val="7816148D"/>
    <w:rsid w:val="781E0067"/>
    <w:rsid w:val="78241F50"/>
    <w:rsid w:val="78253309"/>
    <w:rsid w:val="782E0AC2"/>
    <w:rsid w:val="78346A8E"/>
    <w:rsid w:val="783A134D"/>
    <w:rsid w:val="784D42DD"/>
    <w:rsid w:val="786952CD"/>
    <w:rsid w:val="7872758A"/>
    <w:rsid w:val="78755B0B"/>
    <w:rsid w:val="78773ACB"/>
    <w:rsid w:val="787872C2"/>
    <w:rsid w:val="78807896"/>
    <w:rsid w:val="78862E48"/>
    <w:rsid w:val="788754C4"/>
    <w:rsid w:val="788F4587"/>
    <w:rsid w:val="7898237A"/>
    <w:rsid w:val="789A13EF"/>
    <w:rsid w:val="78A14E08"/>
    <w:rsid w:val="78AF2DD3"/>
    <w:rsid w:val="78BC1FEC"/>
    <w:rsid w:val="78C95780"/>
    <w:rsid w:val="78CC32C9"/>
    <w:rsid w:val="78D50708"/>
    <w:rsid w:val="78D821DF"/>
    <w:rsid w:val="78F20538"/>
    <w:rsid w:val="792C2CDC"/>
    <w:rsid w:val="792E36B3"/>
    <w:rsid w:val="793D4E7B"/>
    <w:rsid w:val="793F13EA"/>
    <w:rsid w:val="794313E2"/>
    <w:rsid w:val="79690E1A"/>
    <w:rsid w:val="796A5B48"/>
    <w:rsid w:val="796B568D"/>
    <w:rsid w:val="79A86BF1"/>
    <w:rsid w:val="79BF1D75"/>
    <w:rsid w:val="79CA6664"/>
    <w:rsid w:val="79CE3FDA"/>
    <w:rsid w:val="79E246FB"/>
    <w:rsid w:val="79E6008E"/>
    <w:rsid w:val="7A0D2DE9"/>
    <w:rsid w:val="7A1006E5"/>
    <w:rsid w:val="7A16346C"/>
    <w:rsid w:val="7A1A5D51"/>
    <w:rsid w:val="7A1D7BF6"/>
    <w:rsid w:val="7A223426"/>
    <w:rsid w:val="7A374DFF"/>
    <w:rsid w:val="7A397664"/>
    <w:rsid w:val="7A3D675E"/>
    <w:rsid w:val="7A3F5FA1"/>
    <w:rsid w:val="7A4A11AB"/>
    <w:rsid w:val="7A4C4968"/>
    <w:rsid w:val="7A5353E2"/>
    <w:rsid w:val="7A6613C2"/>
    <w:rsid w:val="7A706DC4"/>
    <w:rsid w:val="7A713D0F"/>
    <w:rsid w:val="7A781CBB"/>
    <w:rsid w:val="7A81561C"/>
    <w:rsid w:val="7A8671EE"/>
    <w:rsid w:val="7A87726C"/>
    <w:rsid w:val="7A90263F"/>
    <w:rsid w:val="7A916CDD"/>
    <w:rsid w:val="7A970AEB"/>
    <w:rsid w:val="7AA0733C"/>
    <w:rsid w:val="7AB63380"/>
    <w:rsid w:val="7AB9286A"/>
    <w:rsid w:val="7ABA7E25"/>
    <w:rsid w:val="7AC01EDC"/>
    <w:rsid w:val="7AC265AF"/>
    <w:rsid w:val="7AC27599"/>
    <w:rsid w:val="7ACD1E8C"/>
    <w:rsid w:val="7AD1052C"/>
    <w:rsid w:val="7ADC1311"/>
    <w:rsid w:val="7AE05C20"/>
    <w:rsid w:val="7AE374AB"/>
    <w:rsid w:val="7AEF3305"/>
    <w:rsid w:val="7AFF0C30"/>
    <w:rsid w:val="7B147B8A"/>
    <w:rsid w:val="7B1911FB"/>
    <w:rsid w:val="7B21724E"/>
    <w:rsid w:val="7B3759B4"/>
    <w:rsid w:val="7B3A42C9"/>
    <w:rsid w:val="7B3C23D4"/>
    <w:rsid w:val="7B3C408A"/>
    <w:rsid w:val="7B46233B"/>
    <w:rsid w:val="7B474DE7"/>
    <w:rsid w:val="7B532405"/>
    <w:rsid w:val="7B5D5ACE"/>
    <w:rsid w:val="7B62369A"/>
    <w:rsid w:val="7B63564A"/>
    <w:rsid w:val="7B6F420C"/>
    <w:rsid w:val="7B743351"/>
    <w:rsid w:val="7B8E2547"/>
    <w:rsid w:val="7BBA5593"/>
    <w:rsid w:val="7BBE1DA1"/>
    <w:rsid w:val="7BC44144"/>
    <w:rsid w:val="7BCD699C"/>
    <w:rsid w:val="7BD114E7"/>
    <w:rsid w:val="7BE40B7A"/>
    <w:rsid w:val="7BE5478D"/>
    <w:rsid w:val="7C09355F"/>
    <w:rsid w:val="7C0D0F5B"/>
    <w:rsid w:val="7C10287D"/>
    <w:rsid w:val="7C176CE2"/>
    <w:rsid w:val="7C18673F"/>
    <w:rsid w:val="7C315730"/>
    <w:rsid w:val="7C616AF2"/>
    <w:rsid w:val="7C861BBB"/>
    <w:rsid w:val="7C8B61A6"/>
    <w:rsid w:val="7C900BB0"/>
    <w:rsid w:val="7C91296F"/>
    <w:rsid w:val="7C94617D"/>
    <w:rsid w:val="7CA13855"/>
    <w:rsid w:val="7CAC46E4"/>
    <w:rsid w:val="7CAD1006"/>
    <w:rsid w:val="7CAE3217"/>
    <w:rsid w:val="7CC652AB"/>
    <w:rsid w:val="7CC83B7E"/>
    <w:rsid w:val="7CD06B99"/>
    <w:rsid w:val="7CD12404"/>
    <w:rsid w:val="7CD65463"/>
    <w:rsid w:val="7CE27B05"/>
    <w:rsid w:val="7CEF078C"/>
    <w:rsid w:val="7CEF53D7"/>
    <w:rsid w:val="7D080CFE"/>
    <w:rsid w:val="7D092777"/>
    <w:rsid w:val="7D0F1B44"/>
    <w:rsid w:val="7D105C46"/>
    <w:rsid w:val="7D17770D"/>
    <w:rsid w:val="7D196554"/>
    <w:rsid w:val="7D1A6FAD"/>
    <w:rsid w:val="7D51050F"/>
    <w:rsid w:val="7D6F696B"/>
    <w:rsid w:val="7D746249"/>
    <w:rsid w:val="7D747352"/>
    <w:rsid w:val="7D7A0B39"/>
    <w:rsid w:val="7D8C4B52"/>
    <w:rsid w:val="7D980DAE"/>
    <w:rsid w:val="7DB13F9D"/>
    <w:rsid w:val="7DBF2073"/>
    <w:rsid w:val="7DC063E3"/>
    <w:rsid w:val="7DC14A5F"/>
    <w:rsid w:val="7DCD2A94"/>
    <w:rsid w:val="7DDD6B2C"/>
    <w:rsid w:val="7DDE4567"/>
    <w:rsid w:val="7DE11D92"/>
    <w:rsid w:val="7DE7175F"/>
    <w:rsid w:val="7DED402F"/>
    <w:rsid w:val="7DEE4802"/>
    <w:rsid w:val="7DFD3CCA"/>
    <w:rsid w:val="7E02230D"/>
    <w:rsid w:val="7E1409F9"/>
    <w:rsid w:val="7E160EEC"/>
    <w:rsid w:val="7E1D20FE"/>
    <w:rsid w:val="7E265EF0"/>
    <w:rsid w:val="7E4A6B1D"/>
    <w:rsid w:val="7E811DDF"/>
    <w:rsid w:val="7E935CB9"/>
    <w:rsid w:val="7E976A5D"/>
    <w:rsid w:val="7E9C7FEE"/>
    <w:rsid w:val="7EA17874"/>
    <w:rsid w:val="7EA53C76"/>
    <w:rsid w:val="7EB37EC3"/>
    <w:rsid w:val="7EB419F1"/>
    <w:rsid w:val="7EB843F5"/>
    <w:rsid w:val="7EBC7786"/>
    <w:rsid w:val="7EBF1E10"/>
    <w:rsid w:val="7ED0565E"/>
    <w:rsid w:val="7ED61331"/>
    <w:rsid w:val="7EE170EF"/>
    <w:rsid w:val="7F0B0BAF"/>
    <w:rsid w:val="7F115503"/>
    <w:rsid w:val="7F2527BD"/>
    <w:rsid w:val="7F3266C9"/>
    <w:rsid w:val="7F3359A5"/>
    <w:rsid w:val="7F346E39"/>
    <w:rsid w:val="7F473233"/>
    <w:rsid w:val="7F4B1197"/>
    <w:rsid w:val="7F61350A"/>
    <w:rsid w:val="7F6652FE"/>
    <w:rsid w:val="7F732A84"/>
    <w:rsid w:val="7F7E7C03"/>
    <w:rsid w:val="7F9A3FA3"/>
    <w:rsid w:val="7F9F3F8B"/>
    <w:rsid w:val="7FB205A6"/>
    <w:rsid w:val="7FB3590C"/>
    <w:rsid w:val="7FB5146E"/>
    <w:rsid w:val="7FB6353E"/>
    <w:rsid w:val="7FBB35DC"/>
    <w:rsid w:val="7FC1256F"/>
    <w:rsid w:val="7FC75CFD"/>
    <w:rsid w:val="7FCC56F1"/>
    <w:rsid w:val="7FCF1BE6"/>
    <w:rsid w:val="7FD20110"/>
    <w:rsid w:val="7FDA08C7"/>
    <w:rsid w:val="7FE86ED2"/>
    <w:rsid w:val="7FED7808"/>
    <w:rsid w:val="7FF6460F"/>
    <w:rsid w:val="7FFA4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0" w:firstLine="420"/>
    </w:pPr>
    <w:rPr>
      <w:rFonts w:cs="仿宋_GB2312"/>
      <w:szCs w:val="32"/>
    </w:rPr>
  </w:style>
  <w:style w:type="paragraph" w:styleId="3">
    <w:name w:val="Body Text Indent"/>
    <w:basedOn w:val="1"/>
    <w:qFormat/>
    <w:uiPriority w:val="0"/>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5576</Words>
  <Characters>5666</Characters>
  <Lines>0</Lines>
  <Paragraphs>0</Paragraphs>
  <TotalTime>40</TotalTime>
  <ScaleCrop>false</ScaleCrop>
  <LinksUpToDate>false</LinksUpToDate>
  <CharactersWithSpaces>5674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2024-12-23T01:11:00Z</dcterms:created>
  <dc:creator>卉</dc:creator>
  <cp:lastModifiedBy>离岸草·钱</cp:lastModifiedBy>
  <dcterms:modified xsi:type="dcterms:W3CDTF">2024-12-25T03:20:32Z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E5C741E0923B43B79C2290096DEC4927_13</vt:lpwstr>
  </property>
</Properties>
</file>