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081" w:rsidRDefault="00D26FE8" w:rsidP="003834A6">
      <w:pPr>
        <w:spacing w:afterLines="50" w:line="360" w:lineRule="exact"/>
        <w:ind w:firstLine="720"/>
        <w:jc w:val="center"/>
        <w:rPr>
          <w:rFonts w:ascii="华文仿宋" w:eastAsia="华文仿宋" w:hAnsi="华文仿宋"/>
          <w:color w:val="000000"/>
          <w:sz w:val="32"/>
          <w:szCs w:val="32"/>
        </w:rPr>
      </w:pPr>
      <w:r>
        <w:rPr>
          <w:rFonts w:ascii="华文中宋" w:eastAsia="华文中宋" w:hAnsi="华文中宋" w:hint="eastAsia"/>
          <w:color w:val="000000"/>
          <w:sz w:val="36"/>
          <w:szCs w:val="36"/>
        </w:rPr>
        <w:t>全国行业好新闻大赛参评作品推荐表</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0"/>
        <w:gridCol w:w="1377"/>
        <w:gridCol w:w="1302"/>
        <w:gridCol w:w="855"/>
        <w:gridCol w:w="1356"/>
        <w:gridCol w:w="3284"/>
      </w:tblGrid>
      <w:tr w:rsidR="00544081">
        <w:trPr>
          <w:cantSplit/>
          <w:trHeight w:hRule="exact" w:val="729"/>
        </w:trPr>
        <w:tc>
          <w:tcPr>
            <w:tcW w:w="1450" w:type="dxa"/>
            <w:vMerge w:val="restart"/>
            <w:vAlign w:val="center"/>
          </w:tcPr>
          <w:p w:rsidR="00544081" w:rsidRDefault="00D26FE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3534" w:type="dxa"/>
            <w:gridSpan w:val="3"/>
            <w:vMerge w:val="restart"/>
            <w:vAlign w:val="center"/>
          </w:tcPr>
          <w:p w:rsidR="00544081" w:rsidRDefault="00D26FE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4"/>
                <w:szCs w:val="24"/>
              </w:rPr>
              <w:t>适时适度减停产也是</w:t>
            </w:r>
            <w:proofErr w:type="gramStart"/>
            <w:r>
              <w:rPr>
                <w:rFonts w:ascii="华文中宋" w:eastAsia="华文中宋" w:hAnsi="华文中宋" w:hint="eastAsia"/>
                <w:color w:val="000000"/>
                <w:sz w:val="24"/>
                <w:szCs w:val="24"/>
              </w:rPr>
              <w:t>稳增长</w:t>
            </w:r>
            <w:proofErr w:type="gramEnd"/>
          </w:p>
        </w:tc>
        <w:tc>
          <w:tcPr>
            <w:tcW w:w="1356" w:type="dxa"/>
            <w:vAlign w:val="center"/>
          </w:tcPr>
          <w:p w:rsidR="00544081" w:rsidRDefault="00D26FE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3284" w:type="dxa"/>
            <w:vAlign w:val="center"/>
          </w:tcPr>
          <w:p w:rsidR="00544081" w:rsidRDefault="00D26FE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新闻十项</w:t>
            </w:r>
          </w:p>
        </w:tc>
      </w:tr>
      <w:tr w:rsidR="00544081">
        <w:trPr>
          <w:cantSplit/>
          <w:trHeight w:hRule="exact" w:val="693"/>
        </w:trPr>
        <w:tc>
          <w:tcPr>
            <w:tcW w:w="1450" w:type="dxa"/>
            <w:vMerge/>
            <w:vAlign w:val="center"/>
          </w:tcPr>
          <w:p w:rsidR="00544081" w:rsidRDefault="00544081">
            <w:pPr>
              <w:spacing w:line="380" w:lineRule="exact"/>
              <w:ind w:firstLine="560"/>
              <w:jc w:val="center"/>
              <w:rPr>
                <w:rFonts w:ascii="华文中宋" w:eastAsia="华文中宋" w:hAnsi="华文中宋"/>
                <w:color w:val="000000"/>
                <w:sz w:val="28"/>
              </w:rPr>
            </w:pPr>
          </w:p>
        </w:tc>
        <w:tc>
          <w:tcPr>
            <w:tcW w:w="3534" w:type="dxa"/>
            <w:gridSpan w:val="3"/>
            <w:vMerge/>
            <w:vAlign w:val="center"/>
          </w:tcPr>
          <w:p w:rsidR="00544081" w:rsidRDefault="00544081">
            <w:pPr>
              <w:spacing w:line="380" w:lineRule="exact"/>
              <w:jc w:val="center"/>
              <w:rPr>
                <w:rFonts w:ascii="华文中宋" w:eastAsia="华文中宋" w:hAnsi="华文中宋"/>
                <w:color w:val="000000"/>
                <w:sz w:val="28"/>
              </w:rPr>
            </w:pPr>
          </w:p>
        </w:tc>
        <w:tc>
          <w:tcPr>
            <w:tcW w:w="1356" w:type="dxa"/>
            <w:vAlign w:val="center"/>
          </w:tcPr>
          <w:p w:rsidR="00544081" w:rsidRDefault="00D26FE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284" w:type="dxa"/>
            <w:vAlign w:val="center"/>
          </w:tcPr>
          <w:p w:rsidR="00544081" w:rsidRDefault="00D26FE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评论</w:t>
            </w:r>
          </w:p>
        </w:tc>
      </w:tr>
      <w:tr w:rsidR="00544081">
        <w:trPr>
          <w:cantSplit/>
          <w:trHeight w:hRule="exact" w:val="542"/>
        </w:trPr>
        <w:tc>
          <w:tcPr>
            <w:tcW w:w="1450" w:type="dxa"/>
            <w:vMerge/>
            <w:vAlign w:val="center"/>
          </w:tcPr>
          <w:p w:rsidR="00544081" w:rsidRDefault="00544081">
            <w:pPr>
              <w:spacing w:line="380" w:lineRule="exact"/>
              <w:ind w:firstLine="560"/>
              <w:jc w:val="center"/>
              <w:rPr>
                <w:rFonts w:ascii="华文中宋" w:eastAsia="华文中宋" w:hAnsi="华文中宋"/>
                <w:color w:val="000000"/>
                <w:sz w:val="28"/>
              </w:rPr>
            </w:pPr>
          </w:p>
        </w:tc>
        <w:tc>
          <w:tcPr>
            <w:tcW w:w="3534" w:type="dxa"/>
            <w:gridSpan w:val="3"/>
            <w:vMerge/>
            <w:vAlign w:val="center"/>
          </w:tcPr>
          <w:p w:rsidR="00544081" w:rsidRDefault="00544081">
            <w:pPr>
              <w:spacing w:line="380" w:lineRule="exact"/>
              <w:jc w:val="center"/>
              <w:rPr>
                <w:rFonts w:ascii="华文中宋" w:eastAsia="华文中宋" w:hAnsi="华文中宋"/>
                <w:color w:val="000000"/>
                <w:sz w:val="28"/>
              </w:rPr>
            </w:pPr>
          </w:p>
        </w:tc>
        <w:tc>
          <w:tcPr>
            <w:tcW w:w="1356" w:type="dxa"/>
            <w:vAlign w:val="center"/>
          </w:tcPr>
          <w:p w:rsidR="00544081" w:rsidRDefault="00D26FE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284" w:type="dxa"/>
            <w:vAlign w:val="center"/>
          </w:tcPr>
          <w:p w:rsidR="00544081" w:rsidRDefault="00D26FE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中文</w:t>
            </w:r>
          </w:p>
        </w:tc>
      </w:tr>
      <w:tr w:rsidR="00544081">
        <w:trPr>
          <w:trHeight w:val="845"/>
        </w:trPr>
        <w:tc>
          <w:tcPr>
            <w:tcW w:w="1450" w:type="dxa"/>
            <w:vAlign w:val="center"/>
          </w:tcPr>
          <w:p w:rsidR="00544081" w:rsidRDefault="00D26FE8">
            <w:pPr>
              <w:spacing w:line="320" w:lineRule="exact"/>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w:t>
            </w:r>
            <w:r>
              <w:rPr>
                <w:rFonts w:ascii="华文中宋" w:eastAsia="华文中宋" w:hAnsi="华文中宋" w:hint="eastAsia"/>
                <w:color w:val="000000"/>
                <w:spacing w:val="-12"/>
                <w:sz w:val="28"/>
              </w:rPr>
              <w:t xml:space="preserve">  </w:t>
            </w:r>
            <w:r>
              <w:rPr>
                <w:rFonts w:ascii="华文中宋" w:eastAsia="华文中宋" w:hAnsi="华文中宋" w:hint="eastAsia"/>
                <w:color w:val="000000"/>
                <w:spacing w:val="-12"/>
                <w:sz w:val="28"/>
              </w:rPr>
              <w:t>者</w:t>
            </w:r>
          </w:p>
          <w:p w:rsidR="00544081" w:rsidRDefault="00D26FE8">
            <w:pPr>
              <w:spacing w:line="320" w:lineRule="exact"/>
              <w:jc w:val="center"/>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679" w:type="dxa"/>
            <w:gridSpan w:val="2"/>
            <w:vAlign w:val="center"/>
          </w:tcPr>
          <w:p w:rsidR="00544081" w:rsidRDefault="00D26FE8">
            <w:pPr>
              <w:spacing w:line="380" w:lineRule="exact"/>
              <w:jc w:val="center"/>
              <w:rPr>
                <w:rFonts w:ascii="华文中宋" w:eastAsia="华文中宋" w:hAnsi="华文中宋"/>
                <w:color w:val="000000"/>
                <w:sz w:val="28"/>
              </w:rPr>
            </w:pPr>
            <w:proofErr w:type="gramStart"/>
            <w:r>
              <w:rPr>
                <w:rFonts w:ascii="华文中宋" w:eastAsia="华文中宋" w:hAnsi="华文中宋" w:hint="eastAsia"/>
                <w:color w:val="000000"/>
                <w:sz w:val="28"/>
              </w:rPr>
              <w:t>孟晶</w:t>
            </w:r>
            <w:proofErr w:type="gramEnd"/>
          </w:p>
        </w:tc>
        <w:tc>
          <w:tcPr>
            <w:tcW w:w="855" w:type="dxa"/>
            <w:vAlign w:val="center"/>
          </w:tcPr>
          <w:p w:rsidR="00544081" w:rsidRDefault="00D26FE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4640" w:type="dxa"/>
            <w:gridSpan w:val="2"/>
            <w:vAlign w:val="center"/>
          </w:tcPr>
          <w:p w:rsidR="00544081" w:rsidRDefault="00D26FE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王俪锦</w:t>
            </w:r>
          </w:p>
        </w:tc>
      </w:tr>
      <w:tr w:rsidR="00544081">
        <w:trPr>
          <w:cantSplit/>
          <w:trHeight w:val="767"/>
        </w:trPr>
        <w:tc>
          <w:tcPr>
            <w:tcW w:w="1450" w:type="dxa"/>
            <w:vAlign w:val="center"/>
          </w:tcPr>
          <w:p w:rsidR="00544081" w:rsidRDefault="00D26FE8">
            <w:pPr>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79" w:type="dxa"/>
            <w:gridSpan w:val="2"/>
            <w:vAlign w:val="center"/>
          </w:tcPr>
          <w:p w:rsidR="00544081" w:rsidRDefault="00D26FE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《中国化工报》社有限公司</w:t>
            </w:r>
          </w:p>
        </w:tc>
        <w:tc>
          <w:tcPr>
            <w:tcW w:w="855" w:type="dxa"/>
            <w:vAlign w:val="center"/>
          </w:tcPr>
          <w:p w:rsidR="00544081" w:rsidRDefault="00D26FE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4640" w:type="dxa"/>
            <w:gridSpan w:val="2"/>
            <w:vAlign w:val="center"/>
          </w:tcPr>
          <w:p w:rsidR="00544081" w:rsidRDefault="00D26FE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《中国化工报》</w:t>
            </w:r>
          </w:p>
        </w:tc>
      </w:tr>
      <w:tr w:rsidR="00544081">
        <w:trPr>
          <w:cantSplit/>
          <w:trHeight w:hRule="exact" w:val="1028"/>
        </w:trPr>
        <w:tc>
          <w:tcPr>
            <w:tcW w:w="1450" w:type="dxa"/>
            <w:vAlign w:val="center"/>
          </w:tcPr>
          <w:p w:rsidR="00544081" w:rsidRDefault="00D26FE8">
            <w:pPr>
              <w:spacing w:line="440" w:lineRule="exact"/>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z w:val="28"/>
              </w:rPr>
              <w:t>（</w:t>
            </w:r>
            <w:r>
              <w:rPr>
                <w:rFonts w:ascii="华文中宋" w:eastAsia="华文中宋" w:hAnsi="华文中宋" w:hint="eastAsia"/>
                <w:color w:val="000000"/>
                <w:spacing w:val="-12"/>
                <w:sz w:val="24"/>
              </w:rPr>
              <w:t>名称和版次</w:t>
            </w:r>
            <w:r>
              <w:rPr>
                <w:rFonts w:ascii="华文中宋" w:eastAsia="华文中宋" w:hAnsi="华文中宋" w:hint="eastAsia"/>
                <w:color w:val="000000"/>
                <w:spacing w:val="-12"/>
                <w:sz w:val="24"/>
              </w:rPr>
              <w:t>）</w:t>
            </w:r>
          </w:p>
        </w:tc>
        <w:tc>
          <w:tcPr>
            <w:tcW w:w="2679" w:type="dxa"/>
            <w:gridSpan w:val="2"/>
            <w:vAlign w:val="center"/>
          </w:tcPr>
          <w:p w:rsidR="00544081" w:rsidRDefault="00D26FE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市场</w:t>
            </w:r>
            <w:r>
              <w:rPr>
                <w:rFonts w:ascii="华文中宋" w:eastAsia="华文中宋" w:hAnsi="华文中宋" w:hint="eastAsia"/>
                <w:color w:val="000000"/>
                <w:sz w:val="28"/>
              </w:rPr>
              <w:t>·财经版（三版）</w:t>
            </w:r>
          </w:p>
        </w:tc>
        <w:tc>
          <w:tcPr>
            <w:tcW w:w="855" w:type="dxa"/>
            <w:vAlign w:val="center"/>
          </w:tcPr>
          <w:p w:rsidR="00544081" w:rsidRDefault="00D26FE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4640" w:type="dxa"/>
            <w:gridSpan w:val="2"/>
            <w:vAlign w:val="center"/>
          </w:tcPr>
          <w:p w:rsidR="00544081" w:rsidRDefault="00D26FE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2023-10-20</w:t>
            </w:r>
          </w:p>
        </w:tc>
      </w:tr>
      <w:tr w:rsidR="00544081">
        <w:trPr>
          <w:cantSplit/>
          <w:trHeight w:hRule="exact" w:val="689"/>
        </w:trPr>
        <w:tc>
          <w:tcPr>
            <w:tcW w:w="2827" w:type="dxa"/>
            <w:gridSpan w:val="2"/>
            <w:vAlign w:val="center"/>
          </w:tcPr>
          <w:p w:rsidR="00544081" w:rsidRDefault="00D26FE8">
            <w:pPr>
              <w:spacing w:line="340" w:lineRule="exact"/>
              <w:rPr>
                <w:rFonts w:ascii="仿宋_GB2312" w:hAnsi="仿宋"/>
                <w:color w:val="000000"/>
                <w:szCs w:val="21"/>
              </w:rPr>
            </w:pPr>
            <w:r>
              <w:rPr>
                <w:rFonts w:ascii="华文中宋" w:eastAsia="华文中宋" w:hAnsi="华文中宋" w:hint="eastAsia"/>
                <w:color w:val="000000"/>
                <w:sz w:val="28"/>
              </w:rPr>
              <w:t>新媒体作品填报网址</w:t>
            </w:r>
          </w:p>
        </w:tc>
        <w:tc>
          <w:tcPr>
            <w:tcW w:w="6797" w:type="dxa"/>
            <w:gridSpan w:val="4"/>
            <w:vAlign w:val="center"/>
          </w:tcPr>
          <w:p w:rsidR="00544081" w:rsidRDefault="00544081">
            <w:pPr>
              <w:spacing w:line="260" w:lineRule="exact"/>
              <w:rPr>
                <w:rFonts w:ascii="华文中宋" w:eastAsia="华文中宋" w:hAnsi="华文中宋"/>
                <w:color w:val="000000"/>
                <w:sz w:val="28"/>
              </w:rPr>
            </w:pPr>
          </w:p>
        </w:tc>
      </w:tr>
      <w:tr w:rsidR="00544081">
        <w:trPr>
          <w:cantSplit/>
          <w:trHeight w:val="1980"/>
        </w:trPr>
        <w:tc>
          <w:tcPr>
            <w:tcW w:w="1450" w:type="dxa"/>
            <w:vAlign w:val="center"/>
          </w:tcPr>
          <w:p w:rsidR="00544081" w:rsidRDefault="00D26FE8">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r>
              <w:rPr>
                <w:rFonts w:ascii="华文中宋" w:eastAsia="华文中宋" w:hAnsi="华文中宋" w:hint="eastAsia"/>
                <w:color w:val="000000"/>
                <w:sz w:val="28"/>
              </w:rPr>
              <w:t>︵</w:t>
            </w:r>
          </w:p>
          <w:p w:rsidR="00544081" w:rsidRDefault="00D26FE8">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作采</w:t>
            </w:r>
          </w:p>
          <w:p w:rsidR="00544081" w:rsidRDefault="00D26FE8">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品编</w:t>
            </w:r>
          </w:p>
          <w:p w:rsidR="00544081" w:rsidRDefault="00D26FE8">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简过</w:t>
            </w:r>
          </w:p>
          <w:p w:rsidR="00544081" w:rsidRDefault="00D26FE8">
            <w:pPr>
              <w:spacing w:line="340" w:lineRule="exact"/>
              <w:jc w:val="center"/>
              <w:rPr>
                <w:rFonts w:ascii="华文中宋" w:eastAsia="华文中宋" w:hAnsi="华文中宋"/>
                <w:color w:val="000000"/>
                <w:sz w:val="28"/>
              </w:rPr>
            </w:pPr>
            <w:proofErr w:type="gramStart"/>
            <w:r>
              <w:rPr>
                <w:rFonts w:ascii="华文中宋" w:eastAsia="华文中宋" w:hAnsi="华文中宋" w:hint="eastAsia"/>
                <w:color w:val="000000"/>
                <w:sz w:val="28"/>
              </w:rPr>
              <w:t>介</w:t>
            </w:r>
            <w:proofErr w:type="gramEnd"/>
            <w:r>
              <w:rPr>
                <w:rFonts w:ascii="华文中宋" w:eastAsia="华文中宋" w:hAnsi="华文中宋" w:hint="eastAsia"/>
                <w:color w:val="000000"/>
                <w:sz w:val="28"/>
              </w:rPr>
              <w:t>程</w:t>
            </w:r>
          </w:p>
          <w:p w:rsidR="00544081" w:rsidRDefault="00D26FE8">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r>
              <w:rPr>
                <w:rFonts w:ascii="华文中宋" w:eastAsia="华文中宋" w:hAnsi="华文中宋" w:hint="eastAsia"/>
                <w:color w:val="000000"/>
                <w:sz w:val="28"/>
              </w:rPr>
              <w:t>︶</w:t>
            </w:r>
          </w:p>
        </w:tc>
        <w:tc>
          <w:tcPr>
            <w:tcW w:w="8174" w:type="dxa"/>
            <w:gridSpan w:val="5"/>
            <w:vAlign w:val="center"/>
          </w:tcPr>
          <w:p w:rsidR="00544081" w:rsidRDefault="00D26FE8">
            <w:pPr>
              <w:ind w:firstLine="420"/>
              <w:rPr>
                <w:rFonts w:ascii="宋体" w:hAnsi="宋体" w:cs="宋体"/>
                <w:color w:val="404040"/>
                <w:sz w:val="24"/>
                <w:szCs w:val="24"/>
              </w:rPr>
            </w:pPr>
            <w:r>
              <w:rPr>
                <w:rFonts w:ascii="宋体" w:hAnsi="宋体" w:cs="宋体" w:hint="eastAsia"/>
                <w:color w:val="404040"/>
                <w:sz w:val="24"/>
                <w:szCs w:val="24"/>
              </w:rPr>
              <w:t>坚持高质量发展是新时代的硬道理，经济平稳运行是行业高质量发展之基。但在《中国化工报》社有限公司</w:t>
            </w:r>
            <w:r>
              <w:rPr>
                <w:rFonts w:ascii="宋体" w:hAnsi="宋体" w:cs="宋体" w:hint="eastAsia"/>
                <w:color w:val="404040"/>
                <w:sz w:val="24"/>
                <w:szCs w:val="24"/>
              </w:rPr>
              <w:t>2023</w:t>
            </w:r>
            <w:r>
              <w:rPr>
                <w:rFonts w:ascii="宋体" w:hAnsi="宋体" w:cs="宋体" w:hint="eastAsia"/>
                <w:color w:val="404040"/>
                <w:sz w:val="24"/>
                <w:szCs w:val="24"/>
              </w:rPr>
              <w:t>年发起的石油和化工上市企业高质量发展调研中，企业利润跳水、产品价格暴跌、行业陷入亏损，</w:t>
            </w:r>
            <w:r>
              <w:rPr>
                <w:rFonts w:ascii="宋体" w:hAnsi="宋体" w:cs="宋体" w:hint="eastAsia"/>
                <w:color w:val="404040"/>
                <w:sz w:val="24"/>
                <w:szCs w:val="24"/>
              </w:rPr>
              <w:t>却成为企业反映最集中的问题</w:t>
            </w:r>
            <w:r>
              <w:rPr>
                <w:rFonts w:ascii="宋体" w:hAnsi="宋体" w:cs="宋体" w:hint="eastAsia"/>
                <w:color w:val="404040"/>
                <w:sz w:val="24"/>
                <w:szCs w:val="24"/>
              </w:rPr>
              <w:t>。</w:t>
            </w:r>
          </w:p>
          <w:p w:rsidR="00544081" w:rsidRDefault="00D26FE8">
            <w:pPr>
              <w:ind w:firstLine="420"/>
              <w:rPr>
                <w:rFonts w:ascii="宋体" w:hAnsi="宋体" w:cs="宋体"/>
                <w:color w:val="404040"/>
                <w:sz w:val="24"/>
                <w:szCs w:val="24"/>
              </w:rPr>
            </w:pPr>
            <w:r>
              <w:rPr>
                <w:rFonts w:ascii="宋体" w:hAnsi="宋体" w:cs="宋体" w:hint="eastAsia"/>
                <w:color w:val="404040"/>
                <w:sz w:val="24"/>
                <w:szCs w:val="24"/>
              </w:rPr>
              <w:t>在不少人认为</w:t>
            </w:r>
            <w:r>
              <w:rPr>
                <w:rFonts w:ascii="宋体" w:hAnsi="宋体" w:cs="宋体" w:hint="eastAsia"/>
                <w:color w:val="404040"/>
                <w:sz w:val="24"/>
                <w:szCs w:val="24"/>
              </w:rPr>
              <w:t>2024</w:t>
            </w:r>
            <w:r>
              <w:rPr>
                <w:rFonts w:ascii="宋体" w:hAnsi="宋体" w:cs="宋体" w:hint="eastAsia"/>
                <w:color w:val="404040"/>
                <w:sz w:val="24"/>
                <w:szCs w:val="24"/>
              </w:rPr>
              <w:t>年将成为石油和化工行业历史最差一年之时，</w:t>
            </w:r>
            <w:r>
              <w:rPr>
                <w:rFonts w:ascii="宋体" w:hAnsi="宋体" w:cs="宋体" w:hint="eastAsia"/>
                <w:color w:val="404040"/>
                <w:sz w:val="24"/>
                <w:szCs w:val="24"/>
              </w:rPr>
              <w:t>记者</w:t>
            </w:r>
            <w:r>
              <w:rPr>
                <w:rFonts w:ascii="宋体" w:hAnsi="宋体" w:cs="宋体" w:hint="eastAsia"/>
                <w:color w:val="404040"/>
                <w:sz w:val="24"/>
                <w:szCs w:val="24"/>
              </w:rPr>
              <w:t>注意到，</w:t>
            </w:r>
            <w:r>
              <w:rPr>
                <w:rFonts w:ascii="宋体" w:hAnsi="宋体" w:cs="宋体" w:hint="eastAsia"/>
                <w:color w:val="404040"/>
                <w:sz w:val="24"/>
                <w:szCs w:val="24"/>
              </w:rPr>
              <w:t>此间表现亮眼的上市公司，无一例外不是将盈利能力置于产销量之前，极力追求质的有效提升和量的合理增长。经总结并深</w:t>
            </w:r>
            <w:r>
              <w:rPr>
                <w:rFonts w:ascii="宋体" w:hAnsi="宋体" w:cs="宋体" w:hint="eastAsia"/>
                <w:color w:val="404040"/>
                <w:sz w:val="24"/>
                <w:szCs w:val="24"/>
              </w:rPr>
              <w:t>入剖析后发现，除有效需求不足外，巨量新增产能在</w:t>
            </w:r>
            <w:r>
              <w:rPr>
                <w:rFonts w:ascii="宋体" w:hAnsi="宋体" w:cs="宋体" w:hint="eastAsia"/>
                <w:color w:val="404040"/>
                <w:sz w:val="24"/>
                <w:szCs w:val="24"/>
              </w:rPr>
              <w:t>2023</w:t>
            </w:r>
            <w:r>
              <w:rPr>
                <w:rFonts w:ascii="宋体" w:hAnsi="宋体" w:cs="宋体" w:hint="eastAsia"/>
                <w:color w:val="404040"/>
                <w:sz w:val="24"/>
                <w:szCs w:val="24"/>
              </w:rPr>
              <w:t>年集中投放，产能过剩从传统领域向新材料等新兴领域蔓延，是更为重要的原因。与落后产能退出是塑造竞争力、生产力一样，适时适度减停产也是生产力和竞争力，遂撰写评论《适时适度减停产也是稳增长》。</w:t>
            </w:r>
          </w:p>
          <w:p w:rsidR="00544081" w:rsidRDefault="00D26FE8">
            <w:pPr>
              <w:ind w:firstLine="420"/>
              <w:rPr>
                <w:rFonts w:ascii="宋体" w:hAnsi="宋体" w:cs="宋体"/>
                <w:color w:val="404040"/>
                <w:sz w:val="24"/>
                <w:szCs w:val="24"/>
              </w:rPr>
            </w:pPr>
            <w:r>
              <w:rPr>
                <w:rFonts w:ascii="宋体" w:hAnsi="宋体" w:cs="宋体" w:hint="eastAsia"/>
                <w:color w:val="404040"/>
                <w:sz w:val="24"/>
                <w:szCs w:val="24"/>
              </w:rPr>
              <w:t>评论直面行业发展内生性问题，指出适时适度地“退”才能更好地“进”，才能</w:t>
            </w:r>
            <w:r>
              <w:rPr>
                <w:rFonts w:ascii="宋体" w:hAnsi="宋体" w:cs="宋体" w:hint="eastAsia"/>
                <w:color w:val="333333"/>
                <w:sz w:val="24"/>
                <w:szCs w:val="24"/>
                <w:shd w:val="clear" w:color="auto" w:fill="FFFFFF"/>
              </w:rPr>
              <w:t>沿着高质量发展方向行稳致远</w:t>
            </w:r>
            <w:r>
              <w:rPr>
                <w:rFonts w:ascii="宋体" w:hAnsi="宋体" w:cs="宋体" w:hint="eastAsia"/>
                <w:color w:val="404040"/>
                <w:sz w:val="24"/>
                <w:szCs w:val="24"/>
              </w:rPr>
              <w:t>。</w:t>
            </w:r>
            <w:bookmarkStart w:id="0" w:name="_GoBack"/>
            <w:bookmarkEnd w:id="0"/>
          </w:p>
          <w:p w:rsidR="00544081" w:rsidRDefault="00D26FE8">
            <w:pPr>
              <w:ind w:firstLine="420"/>
              <w:rPr>
                <w:rFonts w:ascii="宋体" w:hAnsi="宋体" w:cs="宋体"/>
                <w:color w:val="404040"/>
                <w:sz w:val="24"/>
                <w:szCs w:val="24"/>
              </w:rPr>
            </w:pPr>
            <w:r>
              <w:rPr>
                <w:rFonts w:ascii="宋体" w:hAnsi="宋体" w:cs="宋体" w:hint="eastAsia"/>
                <w:color w:val="404040"/>
                <w:sz w:val="24"/>
                <w:szCs w:val="24"/>
              </w:rPr>
              <w:t>报道在《中国化工报》、报社官网中化新网、化工号</w:t>
            </w:r>
            <w:r>
              <w:rPr>
                <w:rFonts w:ascii="宋体" w:hAnsi="宋体" w:cs="宋体" w:hint="eastAsia"/>
                <w:color w:val="404040"/>
                <w:sz w:val="24"/>
                <w:szCs w:val="24"/>
              </w:rPr>
              <w:t>APP</w:t>
            </w:r>
            <w:r>
              <w:rPr>
                <w:rFonts w:ascii="宋体" w:hAnsi="宋体" w:cs="宋体" w:hint="eastAsia"/>
                <w:color w:val="404040"/>
                <w:sz w:val="24"/>
                <w:szCs w:val="24"/>
              </w:rPr>
              <w:t>进行了全媒体传播，在化工行业引发了强烈关注。</w:t>
            </w:r>
          </w:p>
        </w:tc>
      </w:tr>
      <w:tr w:rsidR="00544081">
        <w:trPr>
          <w:cantSplit/>
          <w:trHeight w:hRule="exact" w:val="2807"/>
        </w:trPr>
        <w:tc>
          <w:tcPr>
            <w:tcW w:w="1450" w:type="dxa"/>
            <w:vAlign w:val="center"/>
          </w:tcPr>
          <w:p w:rsidR="00544081" w:rsidRDefault="00D26FE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社</w:t>
            </w:r>
          </w:p>
          <w:p w:rsidR="00544081" w:rsidRDefault="00D26FE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会</w:t>
            </w:r>
          </w:p>
          <w:p w:rsidR="00544081" w:rsidRDefault="00D26FE8">
            <w:pPr>
              <w:spacing w:line="380" w:lineRule="exact"/>
              <w:jc w:val="center"/>
              <w:rPr>
                <w:rFonts w:ascii="华文中宋" w:eastAsia="华文中宋" w:hAnsi="华文中宋"/>
                <w:color w:val="000000"/>
                <w:sz w:val="28"/>
              </w:rPr>
            </w:pPr>
            <w:proofErr w:type="gramStart"/>
            <w:r>
              <w:rPr>
                <w:rFonts w:ascii="华文中宋" w:eastAsia="华文中宋" w:hAnsi="华文中宋" w:hint="eastAsia"/>
                <w:color w:val="000000"/>
                <w:sz w:val="28"/>
              </w:rPr>
              <w:t>效</w:t>
            </w:r>
            <w:proofErr w:type="gramEnd"/>
          </w:p>
          <w:p w:rsidR="00544081" w:rsidRDefault="00D26FE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174" w:type="dxa"/>
            <w:gridSpan w:val="5"/>
            <w:vAlign w:val="center"/>
          </w:tcPr>
          <w:p w:rsidR="00544081" w:rsidRDefault="00D26FE8">
            <w:pPr>
              <w:ind w:firstLine="420"/>
              <w:rPr>
                <w:rFonts w:ascii="仿宋" w:eastAsia="仿宋" w:hAnsi="仿宋"/>
                <w:color w:val="000000"/>
                <w:szCs w:val="21"/>
              </w:rPr>
            </w:pPr>
            <w:r>
              <w:rPr>
                <w:rFonts w:hint="eastAsia"/>
                <w:sz w:val="24"/>
              </w:rPr>
              <w:t>该作品通过对</w:t>
            </w:r>
            <w:r>
              <w:rPr>
                <w:rFonts w:hint="eastAsia"/>
                <w:sz w:val="24"/>
              </w:rPr>
              <w:t>石化化工这一国民经济支柱产业经济运行中深层次问题</w:t>
            </w:r>
            <w:r>
              <w:rPr>
                <w:rFonts w:hint="eastAsia"/>
                <w:sz w:val="24"/>
              </w:rPr>
              <w:t>的</w:t>
            </w:r>
            <w:r>
              <w:rPr>
                <w:rFonts w:hint="eastAsia"/>
                <w:sz w:val="24"/>
              </w:rPr>
              <w:t>调查</w:t>
            </w:r>
            <w:r>
              <w:rPr>
                <w:rFonts w:hint="eastAsia"/>
                <w:sz w:val="24"/>
              </w:rPr>
              <w:t>思考</w:t>
            </w:r>
            <w:r>
              <w:rPr>
                <w:rFonts w:hint="eastAsia"/>
                <w:sz w:val="24"/>
              </w:rPr>
              <w:t>，</w:t>
            </w:r>
            <w:r>
              <w:rPr>
                <w:rFonts w:hint="eastAsia"/>
                <w:sz w:val="24"/>
              </w:rPr>
              <w:t>为稳定石化化工行业运行、促进</w:t>
            </w:r>
            <w:r>
              <w:rPr>
                <w:rFonts w:hint="eastAsia"/>
                <w:sz w:val="24"/>
              </w:rPr>
              <w:t>行业</w:t>
            </w:r>
            <w:r>
              <w:rPr>
                <w:rFonts w:hint="eastAsia"/>
                <w:sz w:val="24"/>
              </w:rPr>
              <w:t>经济平稳发展提出</w:t>
            </w:r>
            <w:r>
              <w:rPr>
                <w:rFonts w:hint="eastAsia"/>
                <w:sz w:val="24"/>
              </w:rPr>
              <w:t>了切实可行的</w:t>
            </w:r>
            <w:r>
              <w:rPr>
                <w:rFonts w:hint="eastAsia"/>
                <w:sz w:val="24"/>
              </w:rPr>
              <w:t>建议</w:t>
            </w:r>
            <w:r>
              <w:rPr>
                <w:rFonts w:hint="eastAsia"/>
                <w:sz w:val="24"/>
              </w:rPr>
              <w:t>，</w:t>
            </w:r>
            <w:r>
              <w:rPr>
                <w:rFonts w:hint="eastAsia"/>
                <w:sz w:val="24"/>
              </w:rPr>
              <w:t>引起</w:t>
            </w:r>
            <w:r>
              <w:rPr>
                <w:rFonts w:hint="eastAsia"/>
                <w:sz w:val="24"/>
              </w:rPr>
              <w:t>有关</w:t>
            </w:r>
            <w:r>
              <w:rPr>
                <w:rFonts w:hint="eastAsia"/>
                <w:sz w:val="24"/>
              </w:rPr>
              <w:t>部门和企业高层</w:t>
            </w:r>
            <w:r>
              <w:rPr>
                <w:rFonts w:hint="eastAsia"/>
                <w:sz w:val="24"/>
              </w:rPr>
              <w:t>的广泛关注，部分企业在调整了开工和定价策略后，经营渐有起色。</w:t>
            </w:r>
          </w:p>
        </w:tc>
      </w:tr>
      <w:tr w:rsidR="00544081">
        <w:trPr>
          <w:cantSplit/>
          <w:trHeight w:hRule="exact" w:val="4171"/>
        </w:trPr>
        <w:tc>
          <w:tcPr>
            <w:tcW w:w="1450" w:type="dxa"/>
            <w:tcBorders>
              <w:bottom w:val="single" w:sz="4" w:space="0" w:color="auto"/>
            </w:tcBorders>
            <w:vAlign w:val="center"/>
          </w:tcPr>
          <w:p w:rsidR="00544081" w:rsidRDefault="00D26FE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lastRenderedPageBreak/>
              <w:t>推</w:t>
            </w:r>
          </w:p>
          <w:p w:rsidR="00544081" w:rsidRDefault="00D26FE8">
            <w:pPr>
              <w:spacing w:line="380" w:lineRule="exact"/>
              <w:jc w:val="center"/>
              <w:rPr>
                <w:rFonts w:ascii="华文中宋" w:eastAsia="华文中宋" w:hAnsi="华文中宋"/>
                <w:color w:val="000000"/>
                <w:sz w:val="28"/>
              </w:rPr>
            </w:pPr>
            <w:proofErr w:type="gramStart"/>
            <w:r>
              <w:rPr>
                <w:rFonts w:ascii="华文中宋" w:eastAsia="华文中宋" w:hAnsi="华文中宋" w:hint="eastAsia"/>
                <w:color w:val="000000"/>
                <w:sz w:val="28"/>
              </w:rPr>
              <w:t>荐</w:t>
            </w:r>
            <w:proofErr w:type="gramEnd"/>
          </w:p>
          <w:p w:rsidR="00544081" w:rsidRDefault="00D26FE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理</w:t>
            </w:r>
          </w:p>
          <w:p w:rsidR="00544081" w:rsidRDefault="00D26FE8">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由</w:t>
            </w:r>
          </w:p>
        </w:tc>
        <w:tc>
          <w:tcPr>
            <w:tcW w:w="8174" w:type="dxa"/>
            <w:gridSpan w:val="5"/>
            <w:tcBorders>
              <w:bottom w:val="single" w:sz="4" w:space="0" w:color="auto"/>
            </w:tcBorders>
            <w:vAlign w:val="center"/>
          </w:tcPr>
          <w:p w:rsidR="00544081" w:rsidRDefault="00D26FE8">
            <w:pPr>
              <w:spacing w:line="360" w:lineRule="exact"/>
              <w:ind w:firstLineChars="200" w:firstLine="480"/>
              <w:jc w:val="left"/>
              <w:rPr>
                <w:sz w:val="24"/>
              </w:rPr>
            </w:pPr>
            <w:r>
              <w:rPr>
                <w:rFonts w:hint="eastAsia"/>
                <w:sz w:val="24"/>
              </w:rPr>
              <w:t>这一源于一线深入调研的评论，通过辩证思考“退”与“进”、“进”与“稳”之间关系，对引导行业守住经济“稳”的基本盘、拓展“进”的新空间，进一步贯彻“必须把坚持高质量发展作为新时代的硬道理”的理念起到了积极作用。</w:t>
            </w:r>
          </w:p>
          <w:p w:rsidR="00544081" w:rsidRDefault="00D26FE8">
            <w:pPr>
              <w:spacing w:line="360" w:lineRule="exact"/>
              <w:ind w:firstLineChars="200" w:firstLine="480"/>
              <w:jc w:val="left"/>
              <w:rPr>
                <w:sz w:val="24"/>
              </w:rPr>
            </w:pPr>
            <w:r>
              <w:rPr>
                <w:rFonts w:hint="eastAsia"/>
                <w:sz w:val="24"/>
              </w:rPr>
              <w:t>同意推荐参评。</w:t>
            </w:r>
          </w:p>
          <w:p w:rsidR="00544081" w:rsidRDefault="00D26FE8">
            <w:pPr>
              <w:spacing w:line="360" w:lineRule="exact"/>
              <w:rPr>
                <w:rFonts w:ascii="华文中宋" w:eastAsia="华文中宋" w:hAnsi="华文中宋"/>
                <w:color w:val="000000"/>
                <w:sz w:val="28"/>
              </w:rPr>
            </w:pPr>
            <w:r>
              <w:rPr>
                <w:rFonts w:ascii="华文中宋" w:eastAsia="华文中宋" w:hAnsi="华文中宋" w:hint="eastAsia"/>
                <w:color w:val="000000"/>
                <w:spacing w:val="-2"/>
                <w:sz w:val="28"/>
              </w:rPr>
              <w:t xml:space="preserve">                                 </w:t>
            </w:r>
            <w:r>
              <w:rPr>
                <w:rFonts w:ascii="华文中宋" w:eastAsia="华文中宋" w:hAnsi="华文中宋" w:hint="eastAsia"/>
                <w:color w:val="000000"/>
                <w:spacing w:val="-2"/>
                <w:sz w:val="28"/>
              </w:rPr>
              <w:t>签名：</w:t>
            </w:r>
            <w:r>
              <w:rPr>
                <w:rFonts w:ascii="华文中宋" w:eastAsia="华文中宋" w:hAnsi="华文中宋" w:hint="eastAsia"/>
                <w:color w:val="000000"/>
                <w:sz w:val="28"/>
              </w:rPr>
              <w:t>（盖单位公章）</w:t>
            </w:r>
          </w:p>
          <w:p w:rsidR="00544081" w:rsidRDefault="00D26FE8">
            <w:pPr>
              <w:rPr>
                <w:rFonts w:ascii="仿宋" w:eastAsia="仿宋" w:hAnsi="仿宋"/>
                <w:color w:val="000000"/>
                <w:szCs w:val="21"/>
              </w:rPr>
            </w:pPr>
            <w:r>
              <w:rPr>
                <w:rFonts w:ascii="仿宋_GB2312" w:hint="eastAsia"/>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24</w:t>
            </w:r>
            <w:r>
              <w:rPr>
                <w:rFonts w:ascii="华文中宋" w:eastAsia="华文中宋" w:hAnsi="华文中宋"/>
                <w:color w:val="000000"/>
                <w:sz w:val="28"/>
              </w:rPr>
              <w:t>年</w:t>
            </w:r>
            <w:r>
              <w:rPr>
                <w:rFonts w:ascii="华文中宋" w:eastAsia="华文中宋" w:hAnsi="华文中宋"/>
                <w:color w:val="000000"/>
                <w:sz w:val="28"/>
              </w:rPr>
              <w:t xml:space="preserve">  </w:t>
            </w:r>
            <w:r>
              <w:rPr>
                <w:rFonts w:ascii="华文中宋" w:eastAsia="华文中宋" w:hAnsi="华文中宋" w:hint="eastAsia"/>
                <w:color w:val="000000"/>
                <w:sz w:val="28"/>
              </w:rPr>
              <w:t>月</w:t>
            </w:r>
            <w:r>
              <w:rPr>
                <w:rFonts w:ascii="华文中宋" w:eastAsia="华文中宋" w:hAnsi="华文中宋"/>
                <w:color w:val="000000"/>
                <w:sz w:val="28"/>
              </w:rPr>
              <w:t xml:space="preserve">  </w:t>
            </w:r>
            <w:r>
              <w:rPr>
                <w:rFonts w:ascii="华文中宋" w:eastAsia="华文中宋" w:hAnsi="华文中宋" w:hint="eastAsia"/>
                <w:color w:val="000000"/>
                <w:sz w:val="28"/>
              </w:rPr>
              <w:t>日</w:t>
            </w:r>
          </w:p>
        </w:tc>
      </w:tr>
    </w:tbl>
    <w:p w:rsidR="00544081" w:rsidRDefault="00544081"/>
    <w:p w:rsidR="00544081" w:rsidRDefault="00544081"/>
    <w:p w:rsidR="00544081" w:rsidRDefault="00544081"/>
    <w:p w:rsidR="00544081" w:rsidRDefault="00D26FE8">
      <w:pPr>
        <w:widowControl/>
        <w:jc w:val="center"/>
        <w:rPr>
          <w:rFonts w:ascii="微软雅黑" w:eastAsia="微软雅黑" w:hAnsi="微软雅黑" w:cs="微软雅黑"/>
          <w:color w:val="4E5A6D"/>
          <w:kern w:val="0"/>
          <w:sz w:val="18"/>
          <w:szCs w:val="18"/>
          <w:lang/>
        </w:rPr>
      </w:pPr>
      <w:r>
        <w:rPr>
          <w:rStyle w:val="4Char"/>
          <w:rFonts w:hint="eastAsia"/>
        </w:rPr>
        <w:t>适时适度减停产也是稳增长</w:t>
      </w:r>
    </w:p>
    <w:p w:rsidR="00544081" w:rsidRDefault="00D26FE8">
      <w:pPr>
        <w:spacing w:line="360" w:lineRule="exact"/>
        <w:ind w:firstLineChars="200" w:firstLine="480"/>
        <w:jc w:val="center"/>
        <w:rPr>
          <w:sz w:val="24"/>
        </w:rPr>
      </w:pPr>
      <w:r>
        <w:rPr>
          <w:rFonts w:hint="eastAsia"/>
          <w:sz w:val="24"/>
        </w:rPr>
        <w:t>孟晶</w:t>
      </w:r>
    </w:p>
    <w:p w:rsidR="00544081" w:rsidRDefault="00D26FE8">
      <w:pPr>
        <w:spacing w:line="360" w:lineRule="exact"/>
        <w:ind w:firstLineChars="200" w:firstLine="480"/>
        <w:jc w:val="left"/>
        <w:rPr>
          <w:sz w:val="24"/>
        </w:rPr>
      </w:pPr>
      <w:r>
        <w:rPr>
          <w:rFonts w:hint="eastAsia"/>
          <w:sz w:val="24"/>
        </w:rPr>
        <w:t>市场景气度不佳时，适时适度减停产也是生产力，也能成就竞争力。</w:t>
      </w:r>
    </w:p>
    <w:p w:rsidR="00544081" w:rsidRDefault="00D26FE8">
      <w:pPr>
        <w:spacing w:line="360" w:lineRule="exact"/>
        <w:ind w:firstLineChars="200" w:firstLine="480"/>
        <w:jc w:val="left"/>
        <w:rPr>
          <w:sz w:val="24"/>
        </w:rPr>
      </w:pPr>
      <w:r>
        <w:rPr>
          <w:rFonts w:hint="eastAsia"/>
          <w:sz w:val="24"/>
        </w:rPr>
        <w:t>石油和化工上市企业高质量发展调研反馈的情况以及上市公司财报数据显示，在上游原材料价格波动幅度加大、下游景气度走低时，适时适度减停产，将工作重心向战略调整、组织重构、管理再造等方面倾斜，待预期基本</w:t>
      </w:r>
      <w:proofErr w:type="gramStart"/>
      <w:r>
        <w:rPr>
          <w:rFonts w:hint="eastAsia"/>
          <w:sz w:val="24"/>
        </w:rPr>
        <w:t>面恢复</w:t>
      </w:r>
      <w:proofErr w:type="gramEnd"/>
      <w:r>
        <w:rPr>
          <w:rFonts w:hint="eastAsia"/>
          <w:sz w:val="24"/>
        </w:rPr>
        <w:t>后再逐步提升开工率，企业利润也随之渐渐回升。比如，双向拉伸聚丙烯吨产品利润</w:t>
      </w:r>
      <w:r>
        <w:rPr>
          <w:rFonts w:hint="eastAsia"/>
          <w:sz w:val="24"/>
        </w:rPr>
        <w:t>8</w:t>
      </w:r>
      <w:r>
        <w:rPr>
          <w:rFonts w:hint="eastAsia"/>
          <w:sz w:val="24"/>
        </w:rPr>
        <w:t>月跌至</w:t>
      </w:r>
      <w:r>
        <w:rPr>
          <w:rFonts w:hint="eastAsia"/>
          <w:sz w:val="24"/>
        </w:rPr>
        <w:t>-200</w:t>
      </w:r>
      <w:r>
        <w:rPr>
          <w:rFonts w:hint="eastAsia"/>
          <w:sz w:val="24"/>
        </w:rPr>
        <w:t>元后开始逐步修复，并于</w:t>
      </w:r>
      <w:r>
        <w:rPr>
          <w:rFonts w:hint="eastAsia"/>
          <w:sz w:val="24"/>
        </w:rPr>
        <w:t>9</w:t>
      </w:r>
      <w:r>
        <w:rPr>
          <w:rFonts w:hint="eastAsia"/>
          <w:sz w:val="24"/>
        </w:rPr>
        <w:t>月中旬重回盈亏线以上，利润抬升到</w:t>
      </w:r>
      <w:r>
        <w:rPr>
          <w:rFonts w:hint="eastAsia"/>
          <w:sz w:val="24"/>
        </w:rPr>
        <w:t>50</w:t>
      </w:r>
      <w:r>
        <w:rPr>
          <w:rFonts w:hint="eastAsia"/>
          <w:sz w:val="24"/>
        </w:rPr>
        <w:t>元，就是企业主动作为的体现。</w:t>
      </w:r>
    </w:p>
    <w:p w:rsidR="00544081" w:rsidRDefault="00D26FE8">
      <w:pPr>
        <w:spacing w:line="360" w:lineRule="exact"/>
        <w:ind w:firstLineChars="200" w:firstLine="480"/>
        <w:jc w:val="left"/>
        <w:rPr>
          <w:sz w:val="24"/>
        </w:rPr>
      </w:pPr>
      <w:r>
        <w:rPr>
          <w:rFonts w:hint="eastAsia"/>
          <w:sz w:val="24"/>
        </w:rPr>
        <w:t>战略性亏损之外的亏损，带不来高质量发展。盈利与否，特别是净资产收益率，是衡量企业发展好坏的重要指标。在变革的非常时期，不进行战略和战</w:t>
      </w:r>
      <w:r>
        <w:rPr>
          <w:rFonts w:hint="eastAsia"/>
          <w:sz w:val="24"/>
        </w:rPr>
        <w:t>术调整，在市场的大浪中就会行船不易。</w:t>
      </w:r>
    </w:p>
    <w:p w:rsidR="00544081" w:rsidRDefault="00D26FE8">
      <w:pPr>
        <w:spacing w:line="360" w:lineRule="exact"/>
        <w:ind w:firstLineChars="200" w:firstLine="480"/>
        <w:jc w:val="left"/>
        <w:rPr>
          <w:sz w:val="24"/>
        </w:rPr>
      </w:pPr>
      <w:r>
        <w:rPr>
          <w:rFonts w:hint="eastAsia"/>
          <w:sz w:val="24"/>
        </w:rPr>
        <w:t>不少企业反映，今年以来，化工原料市场部分产品的价格波动可谓是惊心动魄。比如，苯胺从</w:t>
      </w:r>
      <w:r>
        <w:rPr>
          <w:rFonts w:hint="eastAsia"/>
          <w:sz w:val="24"/>
        </w:rPr>
        <w:t>9</w:t>
      </w:r>
      <w:r>
        <w:rPr>
          <w:rFonts w:hint="eastAsia"/>
          <w:sz w:val="24"/>
        </w:rPr>
        <w:t>月初的</w:t>
      </w:r>
      <w:r>
        <w:rPr>
          <w:rFonts w:hint="eastAsia"/>
          <w:sz w:val="24"/>
        </w:rPr>
        <w:t>1.03</w:t>
      </w:r>
      <w:r>
        <w:rPr>
          <w:rFonts w:hint="eastAsia"/>
          <w:sz w:val="24"/>
        </w:rPr>
        <w:t>万元（吨价，下同）暴涨至</w:t>
      </w:r>
      <w:r>
        <w:rPr>
          <w:rFonts w:hint="eastAsia"/>
          <w:sz w:val="24"/>
        </w:rPr>
        <w:t>9</w:t>
      </w:r>
      <w:r>
        <w:rPr>
          <w:rFonts w:hint="eastAsia"/>
          <w:sz w:val="24"/>
        </w:rPr>
        <w:t>月底的</w:t>
      </w:r>
      <w:r>
        <w:rPr>
          <w:rFonts w:hint="eastAsia"/>
          <w:sz w:val="24"/>
        </w:rPr>
        <w:t>1.37</w:t>
      </w:r>
      <w:r>
        <w:rPr>
          <w:rFonts w:hint="eastAsia"/>
          <w:sz w:val="24"/>
        </w:rPr>
        <w:t>万元，“十一”假期过后一周内又暴跌上千元；</w:t>
      </w:r>
      <w:proofErr w:type="gramStart"/>
      <w:r>
        <w:rPr>
          <w:rFonts w:hint="eastAsia"/>
          <w:sz w:val="24"/>
        </w:rPr>
        <w:t>硫黄</w:t>
      </w:r>
      <w:proofErr w:type="gramEnd"/>
      <w:r>
        <w:rPr>
          <w:rFonts w:hint="eastAsia"/>
          <w:sz w:val="24"/>
        </w:rPr>
        <w:t>从近期低点</w:t>
      </w:r>
      <w:r>
        <w:rPr>
          <w:rFonts w:hint="eastAsia"/>
          <w:sz w:val="24"/>
        </w:rPr>
        <w:t>850</w:t>
      </w:r>
      <w:r>
        <w:rPr>
          <w:rFonts w:hint="eastAsia"/>
          <w:sz w:val="24"/>
        </w:rPr>
        <w:t>元上涨近</w:t>
      </w:r>
      <w:r>
        <w:rPr>
          <w:rFonts w:hint="eastAsia"/>
          <w:sz w:val="24"/>
        </w:rPr>
        <w:t>40%</w:t>
      </w:r>
      <w:r>
        <w:rPr>
          <w:rFonts w:hint="eastAsia"/>
          <w:sz w:val="24"/>
        </w:rPr>
        <w:t>，到达</w:t>
      </w:r>
      <w:r>
        <w:rPr>
          <w:rFonts w:hint="eastAsia"/>
          <w:sz w:val="24"/>
        </w:rPr>
        <w:t>1180</w:t>
      </w:r>
      <w:r>
        <w:rPr>
          <w:rFonts w:hint="eastAsia"/>
          <w:sz w:val="24"/>
        </w:rPr>
        <w:t>元的高点后，连下</w:t>
      </w:r>
      <w:r>
        <w:rPr>
          <w:rFonts w:hint="eastAsia"/>
          <w:sz w:val="24"/>
        </w:rPr>
        <w:t>3</w:t>
      </w:r>
      <w:r>
        <w:rPr>
          <w:rFonts w:hint="eastAsia"/>
          <w:sz w:val="24"/>
        </w:rPr>
        <w:t>个台阶，</w:t>
      </w:r>
      <w:r>
        <w:rPr>
          <w:rFonts w:hint="eastAsia"/>
          <w:sz w:val="24"/>
        </w:rPr>
        <w:t>10</w:t>
      </w:r>
      <w:r>
        <w:rPr>
          <w:rFonts w:hint="eastAsia"/>
          <w:sz w:val="24"/>
        </w:rPr>
        <w:t>月</w:t>
      </w:r>
      <w:r>
        <w:rPr>
          <w:rFonts w:hint="eastAsia"/>
          <w:sz w:val="24"/>
        </w:rPr>
        <w:t>16</w:t>
      </w:r>
      <w:r>
        <w:rPr>
          <w:rFonts w:hint="eastAsia"/>
          <w:sz w:val="24"/>
        </w:rPr>
        <w:t>日已跌至</w:t>
      </w:r>
      <w:r>
        <w:rPr>
          <w:rFonts w:hint="eastAsia"/>
          <w:sz w:val="24"/>
        </w:rPr>
        <w:t>932</w:t>
      </w:r>
      <w:r>
        <w:rPr>
          <w:rFonts w:hint="eastAsia"/>
          <w:sz w:val="24"/>
        </w:rPr>
        <w:t>元附近。</w:t>
      </w:r>
    </w:p>
    <w:p w:rsidR="00544081" w:rsidRDefault="00D26FE8">
      <w:pPr>
        <w:spacing w:line="360" w:lineRule="exact"/>
        <w:ind w:firstLineChars="200" w:firstLine="480"/>
        <w:jc w:val="left"/>
        <w:rPr>
          <w:sz w:val="24"/>
        </w:rPr>
      </w:pPr>
      <w:r>
        <w:rPr>
          <w:rFonts w:hint="eastAsia"/>
          <w:sz w:val="24"/>
        </w:rPr>
        <w:t>虽然价格传导周期在缩短，但对化工企业来说，从原材料传导到产品的周期明显短于从产品向下游应用领域的传导周期，部分接近终端消费的领域更是难以传导。原材料剧烈涨价时，产品报价严重倒挂，利润无从</w:t>
      </w:r>
      <w:r>
        <w:rPr>
          <w:rFonts w:hint="eastAsia"/>
          <w:sz w:val="24"/>
        </w:rPr>
        <w:t>谈起；原材料价格暴跌时，下游采购观望情绪浓重，销售和报价变成困难事。在价格走势变成剧烈波动“心电图”的新局面下，该如何调整？</w:t>
      </w:r>
    </w:p>
    <w:p w:rsidR="00544081" w:rsidRDefault="00D26FE8">
      <w:pPr>
        <w:spacing w:line="360" w:lineRule="exact"/>
        <w:ind w:firstLineChars="200" w:firstLine="480"/>
        <w:jc w:val="left"/>
        <w:rPr>
          <w:sz w:val="24"/>
        </w:rPr>
      </w:pPr>
      <w:r>
        <w:rPr>
          <w:rFonts w:hint="eastAsia"/>
          <w:sz w:val="24"/>
        </w:rPr>
        <w:t>一部分企业选择了跟随市场调整开工节奏。从</w:t>
      </w:r>
      <w:r>
        <w:rPr>
          <w:rFonts w:hint="eastAsia"/>
          <w:sz w:val="24"/>
        </w:rPr>
        <w:t>4</w:t>
      </w:r>
      <w:r>
        <w:rPr>
          <w:rFonts w:hint="eastAsia"/>
          <w:sz w:val="24"/>
        </w:rPr>
        <w:t>月新一轮调研走访开始后调研组跟踪的情况看，市场主流报价低于成本价时，不少领军企业选择了暂停报价、</w:t>
      </w:r>
      <w:r>
        <w:rPr>
          <w:rFonts w:hint="eastAsia"/>
          <w:sz w:val="24"/>
        </w:rPr>
        <w:lastRenderedPageBreak/>
        <w:t>降低开工率甚至短暂停产；待主流报价回归到成本线以上时，再逐渐恢复报价和生产。这一举措对企业报表的改善，特别是利润的改善非常明显。</w:t>
      </w:r>
    </w:p>
    <w:p w:rsidR="00544081" w:rsidRDefault="00D26FE8">
      <w:pPr>
        <w:spacing w:line="360" w:lineRule="exact"/>
        <w:ind w:firstLineChars="200" w:firstLine="480"/>
        <w:jc w:val="left"/>
        <w:rPr>
          <w:sz w:val="24"/>
        </w:rPr>
      </w:pPr>
      <w:r>
        <w:rPr>
          <w:rFonts w:hint="eastAsia"/>
          <w:sz w:val="24"/>
        </w:rPr>
        <w:t>“下游企业更需要的是原材料价格的稳定，高位的稳定和低位的稳定都好过价格的大起大落。”顺应呼声，另一部分企业选择了调整定</w:t>
      </w:r>
      <w:r>
        <w:rPr>
          <w:rFonts w:hint="eastAsia"/>
          <w:sz w:val="24"/>
        </w:rPr>
        <w:t>价体系，从成本导向定价转向需求导向定价，将市场需求状况与价格弹性纳入定价决策范畴，将下游企业产成品库存纳入</w:t>
      </w:r>
      <w:proofErr w:type="gramStart"/>
      <w:r>
        <w:rPr>
          <w:rFonts w:hint="eastAsia"/>
          <w:sz w:val="24"/>
        </w:rPr>
        <w:t>考量</w:t>
      </w:r>
      <w:proofErr w:type="gramEnd"/>
      <w:r>
        <w:rPr>
          <w:rFonts w:hint="eastAsia"/>
          <w:sz w:val="24"/>
        </w:rPr>
        <w:t>范围，并以此为依据动态调整公司生产节奏。</w:t>
      </w:r>
    </w:p>
    <w:p w:rsidR="00544081" w:rsidRDefault="00D26FE8">
      <w:pPr>
        <w:spacing w:line="360" w:lineRule="exact"/>
        <w:ind w:firstLineChars="200" w:firstLine="480"/>
        <w:jc w:val="left"/>
        <w:rPr>
          <w:sz w:val="24"/>
        </w:rPr>
      </w:pPr>
      <w:r>
        <w:rPr>
          <w:rFonts w:hint="eastAsia"/>
          <w:sz w:val="24"/>
        </w:rPr>
        <w:t>不论是哪种方式，这些企业都将盈利能力放在了产销量的前面。企业有利润，才能支撑科技创新投入，提高全员劳动生产率，帮助企业由“红海”驶向新的“蓝海”，才能全面提升企业的核心竞争力。</w:t>
      </w:r>
    </w:p>
    <w:p w:rsidR="00544081" w:rsidRDefault="00D26FE8">
      <w:pPr>
        <w:spacing w:line="360" w:lineRule="exact"/>
        <w:ind w:firstLineChars="200" w:firstLine="480"/>
        <w:jc w:val="left"/>
        <w:rPr>
          <w:sz w:val="24"/>
        </w:rPr>
      </w:pPr>
      <w:r>
        <w:rPr>
          <w:rFonts w:hint="eastAsia"/>
          <w:sz w:val="24"/>
        </w:rPr>
        <w:t>在分析全球知名化工公司的战略后，我们更加明显地感受到，利润和现金流对企业高质量发展的重要性。连续多年稳居全球化工企业</w:t>
      </w:r>
      <w:r>
        <w:rPr>
          <w:rFonts w:hint="eastAsia"/>
          <w:sz w:val="24"/>
        </w:rPr>
        <w:t>50</w:t>
      </w:r>
      <w:r>
        <w:rPr>
          <w:rFonts w:hint="eastAsia"/>
          <w:sz w:val="24"/>
        </w:rPr>
        <w:t>强榜首的巴斯夫公司，在其最新战略中就明确提出，“目标是将不计特殊项目的息税、折旧及摊销前利润水平每年提高</w:t>
      </w:r>
      <w:r>
        <w:rPr>
          <w:rFonts w:hint="eastAsia"/>
          <w:sz w:val="24"/>
        </w:rPr>
        <w:t>3</w:t>
      </w:r>
      <w:r>
        <w:rPr>
          <w:rFonts w:hint="eastAsia"/>
          <w:sz w:val="24"/>
        </w:rPr>
        <w:t>～</w:t>
      </w:r>
      <w:r>
        <w:rPr>
          <w:rFonts w:hint="eastAsia"/>
          <w:sz w:val="24"/>
        </w:rPr>
        <w:t>5</w:t>
      </w:r>
      <w:r>
        <w:rPr>
          <w:rFonts w:hint="eastAsia"/>
          <w:sz w:val="24"/>
        </w:rPr>
        <w:t>个百分点”。</w:t>
      </w:r>
    </w:p>
    <w:p w:rsidR="00544081" w:rsidRDefault="00D26FE8">
      <w:pPr>
        <w:spacing w:line="360" w:lineRule="exact"/>
        <w:ind w:firstLineChars="200" w:firstLine="480"/>
        <w:jc w:val="left"/>
        <w:rPr>
          <w:sz w:val="24"/>
        </w:rPr>
      </w:pPr>
      <w:r>
        <w:rPr>
          <w:rFonts w:hint="eastAsia"/>
          <w:sz w:val="24"/>
        </w:rPr>
        <w:t>从这些上市公司的变化来看，与落后产能退出是塑造竞争力、生产力一样，适时适度减停产也是生产力和竞争力，也是稳增长。</w:t>
      </w:r>
    </w:p>
    <w:p w:rsidR="00544081" w:rsidRDefault="00544081">
      <w:pPr>
        <w:spacing w:line="360" w:lineRule="exact"/>
        <w:ind w:firstLineChars="200" w:firstLine="480"/>
        <w:jc w:val="left"/>
        <w:rPr>
          <w:sz w:val="24"/>
        </w:rPr>
      </w:pPr>
    </w:p>
    <w:sectPr w:rsidR="00544081" w:rsidSect="005440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FE8" w:rsidRDefault="00D26FE8" w:rsidP="003834A6">
      <w:r>
        <w:separator/>
      </w:r>
    </w:p>
  </w:endnote>
  <w:endnote w:type="continuationSeparator" w:id="0">
    <w:p w:rsidR="00D26FE8" w:rsidRDefault="00D26FE8" w:rsidP="00383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FE8" w:rsidRDefault="00D26FE8" w:rsidP="003834A6">
      <w:r>
        <w:separator/>
      </w:r>
    </w:p>
  </w:footnote>
  <w:footnote w:type="continuationSeparator" w:id="0">
    <w:p w:rsidR="00D26FE8" w:rsidRDefault="00D26FE8" w:rsidP="003834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GFlZDU2YjY4NDY0NjM0NjA5OGQ2Yjg2YzBmZjkwZGEifQ=="/>
  </w:docVars>
  <w:rsids>
    <w:rsidRoot w:val="01B50A59"/>
    <w:rsid w:val="003834A6"/>
    <w:rsid w:val="00544081"/>
    <w:rsid w:val="00D26FE8"/>
    <w:rsid w:val="01B50A59"/>
    <w:rsid w:val="0758579B"/>
    <w:rsid w:val="1ECF4C1B"/>
    <w:rsid w:val="27402D00"/>
    <w:rsid w:val="34EF2BE5"/>
    <w:rsid w:val="3D1B7F48"/>
    <w:rsid w:val="44E64C7D"/>
    <w:rsid w:val="5A761803"/>
    <w:rsid w:val="68CC5D9D"/>
    <w:rsid w:val="695A5B8A"/>
    <w:rsid w:val="79D85F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544081"/>
    <w:pPr>
      <w:widowControl w:val="0"/>
      <w:jc w:val="both"/>
    </w:pPr>
    <w:rPr>
      <w:kern w:val="2"/>
      <w:sz w:val="21"/>
    </w:rPr>
  </w:style>
  <w:style w:type="paragraph" w:styleId="1">
    <w:name w:val="heading 1"/>
    <w:basedOn w:val="a"/>
    <w:next w:val="a"/>
    <w:link w:val="1Char"/>
    <w:autoRedefine/>
    <w:qFormat/>
    <w:rsid w:val="00544081"/>
    <w:pPr>
      <w:keepNext/>
      <w:keepLines/>
      <w:spacing w:line="576" w:lineRule="auto"/>
      <w:outlineLvl w:val="0"/>
    </w:pPr>
    <w:rPr>
      <w:b/>
      <w:kern w:val="44"/>
      <w:sz w:val="44"/>
    </w:rPr>
  </w:style>
  <w:style w:type="paragraph" w:styleId="2">
    <w:name w:val="heading 2"/>
    <w:basedOn w:val="a"/>
    <w:next w:val="a"/>
    <w:link w:val="2Char"/>
    <w:autoRedefine/>
    <w:semiHidden/>
    <w:unhideWhenUsed/>
    <w:qFormat/>
    <w:rsid w:val="00544081"/>
    <w:pPr>
      <w:keepNext/>
      <w:keepLines/>
      <w:spacing w:line="413" w:lineRule="auto"/>
      <w:outlineLvl w:val="1"/>
    </w:pPr>
    <w:rPr>
      <w:rFonts w:ascii="Arial" w:eastAsia="黑体" w:hAnsi="Arial"/>
      <w:b/>
      <w:sz w:val="32"/>
    </w:rPr>
  </w:style>
  <w:style w:type="paragraph" w:styleId="4">
    <w:name w:val="heading 4"/>
    <w:basedOn w:val="a"/>
    <w:next w:val="a"/>
    <w:link w:val="4Char"/>
    <w:autoRedefine/>
    <w:semiHidden/>
    <w:unhideWhenUsed/>
    <w:qFormat/>
    <w:rsid w:val="00544081"/>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autoRedefine/>
    <w:qFormat/>
    <w:rsid w:val="00544081"/>
    <w:rPr>
      <w:b/>
    </w:rPr>
  </w:style>
  <w:style w:type="character" w:customStyle="1" w:styleId="1Char">
    <w:name w:val="标题 1 Char"/>
    <w:link w:val="1"/>
    <w:autoRedefine/>
    <w:qFormat/>
    <w:rsid w:val="00544081"/>
    <w:rPr>
      <w:b/>
      <w:kern w:val="44"/>
      <w:sz w:val="44"/>
    </w:rPr>
  </w:style>
  <w:style w:type="character" w:customStyle="1" w:styleId="2Char">
    <w:name w:val="标题 2 Char"/>
    <w:link w:val="2"/>
    <w:autoRedefine/>
    <w:qFormat/>
    <w:rsid w:val="00544081"/>
    <w:rPr>
      <w:rFonts w:ascii="Arial" w:eastAsia="黑体" w:hAnsi="Arial"/>
      <w:b/>
      <w:sz w:val="32"/>
    </w:rPr>
  </w:style>
  <w:style w:type="character" w:customStyle="1" w:styleId="4Char">
    <w:name w:val="标题 4 Char"/>
    <w:link w:val="4"/>
    <w:autoRedefine/>
    <w:qFormat/>
    <w:rsid w:val="00544081"/>
    <w:rPr>
      <w:rFonts w:ascii="Arial" w:eastAsia="黑体" w:hAnsi="Arial"/>
      <w:b/>
      <w:sz w:val="28"/>
    </w:rPr>
  </w:style>
  <w:style w:type="paragraph" w:styleId="a4">
    <w:name w:val="header"/>
    <w:basedOn w:val="a"/>
    <w:link w:val="Char"/>
    <w:rsid w:val="003834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834A6"/>
    <w:rPr>
      <w:kern w:val="2"/>
      <w:sz w:val="18"/>
      <w:szCs w:val="18"/>
    </w:rPr>
  </w:style>
  <w:style w:type="paragraph" w:styleId="a5">
    <w:name w:val="footer"/>
    <w:basedOn w:val="a"/>
    <w:link w:val="Char0"/>
    <w:rsid w:val="003834A6"/>
    <w:pPr>
      <w:tabs>
        <w:tab w:val="center" w:pos="4153"/>
        <w:tab w:val="right" w:pos="8306"/>
      </w:tabs>
      <w:snapToGrid w:val="0"/>
      <w:jc w:val="left"/>
    </w:pPr>
    <w:rPr>
      <w:sz w:val="18"/>
      <w:szCs w:val="18"/>
    </w:rPr>
  </w:style>
  <w:style w:type="character" w:customStyle="1" w:styleId="Char0">
    <w:name w:val="页脚 Char"/>
    <w:basedOn w:val="a0"/>
    <w:link w:val="a5"/>
    <w:rsid w:val="003834A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Priscillaの白日梦</dc:creator>
  <cp:lastModifiedBy>byb</cp:lastModifiedBy>
  <cp:revision>2</cp:revision>
  <dcterms:created xsi:type="dcterms:W3CDTF">2024-03-11T07:00:00Z</dcterms:created>
  <dcterms:modified xsi:type="dcterms:W3CDTF">2024-03-11T07:00:00Z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AF6C6FE0B75E4AC48B6C3E3353083686_13</vt:lpwstr>
  </property>
</Properties>
</file>