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exact"/>
        <w:ind w:firstLine="72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中国新闻奖参评作品推荐表</w:t>
      </w:r>
    </w:p>
    <w:tbl>
      <w:tblPr>
        <w:tblStyle w:val="4"/>
        <w:tblpPr w:leftFromText="180" w:rightFromText="180" w:vertAnchor="text" w:tblpY="1"/>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1109"/>
        <w:gridCol w:w="1559"/>
        <w:gridCol w:w="1023"/>
        <w:gridCol w:w="1387"/>
        <w:gridCol w:w="14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exact"/>
        </w:trPr>
        <w:tc>
          <w:tcPr>
            <w:tcW w:w="1551" w:type="dxa"/>
            <w:gridSpan w:val="2"/>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691" w:type="dxa"/>
            <w:gridSpan w:val="3"/>
            <w:vMerge w:val="restart"/>
            <w:vAlign w:val="center"/>
          </w:tcPr>
          <w:p>
            <w:pPr>
              <w:spacing w:line="380" w:lineRule="exact"/>
              <w:ind w:firstLine="560"/>
              <w:jc w:val="center"/>
              <w:rPr>
                <w:rFonts w:ascii="华文中宋" w:hAnsi="华文中宋" w:eastAsia="华文中宋"/>
                <w:color w:val="000000"/>
                <w:sz w:val="28"/>
              </w:rPr>
            </w:pPr>
          </w:p>
          <w:p>
            <w:pPr>
              <w:spacing w:line="260" w:lineRule="exact"/>
              <w:rPr>
                <w:rFonts w:ascii="华文中宋" w:hAnsi="华文中宋" w:eastAsia="华文中宋"/>
                <w:color w:val="000000"/>
                <w:sz w:val="28"/>
              </w:rPr>
            </w:pPr>
            <w:bookmarkStart w:id="0" w:name="_GoBack"/>
            <w:r>
              <w:rPr>
                <w:rFonts w:hint="eastAsia" w:ascii="华文中宋" w:hAnsi="华文中宋" w:eastAsia="华文中宋"/>
                <w:color w:val="000000"/>
                <w:sz w:val="24"/>
                <w:szCs w:val="24"/>
              </w:rPr>
              <w:t>《标新“数”异  独“数”一帜——浅谈数字在新闻标题中的运用》</w:t>
            </w:r>
            <w:bookmarkEnd w:id="0"/>
          </w:p>
        </w:tc>
        <w:tc>
          <w:tcPr>
            <w:tcW w:w="1529"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2126" w:type="dxa"/>
            <w:vAlign w:val="center"/>
          </w:tcPr>
          <w:p>
            <w:pPr>
              <w:jc w:val="center"/>
              <w:rPr>
                <w:rFonts w:ascii="仿宋_GB2312" w:eastAsia="仿宋_GB2312"/>
                <w:color w:val="000000"/>
                <w:sz w:val="28"/>
              </w:rPr>
            </w:pPr>
            <w:r>
              <w:rPr>
                <w:rFonts w:hint="eastAsia" w:ascii="仿宋_GB2312" w:eastAsia="仿宋_GB2312"/>
                <w:color w:val="000000"/>
                <w:sz w:val="28"/>
              </w:rPr>
              <w:t>新闻业务研究究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trPr>
        <w:tc>
          <w:tcPr>
            <w:tcW w:w="1551" w:type="dxa"/>
            <w:gridSpan w:val="2"/>
            <w:vMerge w:val="continue"/>
            <w:vAlign w:val="center"/>
          </w:tcPr>
          <w:p>
            <w:pPr>
              <w:spacing w:line="380" w:lineRule="exact"/>
              <w:ind w:firstLine="560"/>
              <w:jc w:val="center"/>
              <w:rPr>
                <w:rFonts w:ascii="华文中宋" w:hAnsi="华文中宋" w:eastAsia="华文中宋"/>
                <w:color w:val="000000"/>
                <w:sz w:val="28"/>
              </w:rPr>
            </w:pPr>
          </w:p>
        </w:tc>
        <w:tc>
          <w:tcPr>
            <w:tcW w:w="3691"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87"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2268" w:type="dxa"/>
            <w:gridSpan w:val="2"/>
            <w:vAlign w:val="center"/>
          </w:tcPr>
          <w:p>
            <w:pPr>
              <w:jc w:val="center"/>
              <w:rPr>
                <w:rFonts w:ascii="仿宋_GB2312" w:hAnsi="仿宋" w:eastAsia="仿宋_GB2312"/>
                <w:color w:val="000000"/>
                <w:sz w:val="28"/>
              </w:rPr>
            </w:pPr>
            <w:r>
              <w:rPr>
                <w:rFonts w:hint="eastAsia" w:ascii="仿宋_GB2312" w:hAnsi="仿宋" w:eastAsia="仿宋_GB2312"/>
                <w:color w:val="000000"/>
                <w:sz w:val="28"/>
              </w:rPr>
              <w:t>新闻论文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1551" w:type="dxa"/>
            <w:gridSpan w:val="2"/>
            <w:vMerge w:val="continue"/>
            <w:vAlign w:val="center"/>
          </w:tcPr>
          <w:p>
            <w:pPr>
              <w:spacing w:line="380" w:lineRule="exact"/>
              <w:ind w:firstLine="560"/>
              <w:jc w:val="center"/>
              <w:rPr>
                <w:rFonts w:ascii="华文中宋" w:hAnsi="华文中宋" w:eastAsia="华文中宋"/>
                <w:color w:val="000000"/>
                <w:sz w:val="28"/>
              </w:rPr>
            </w:pPr>
          </w:p>
        </w:tc>
        <w:tc>
          <w:tcPr>
            <w:tcW w:w="3691"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87"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2268" w:type="dxa"/>
            <w:gridSpan w:val="2"/>
            <w:vAlign w:val="center"/>
          </w:tcPr>
          <w:p>
            <w:pPr>
              <w:jc w:val="center"/>
              <w:rPr>
                <w:rFonts w:ascii="仿宋_GB2312" w:eastAsia="仿宋_GB2312"/>
                <w:color w:val="000000"/>
                <w:sz w:val="28"/>
              </w:rPr>
            </w:pPr>
            <w:r>
              <w:rPr>
                <w:rFonts w:hint="eastAsia" w:ascii="仿宋_GB2312" w:hAnsi="仿宋" w:eastAsia="仿宋_GB2312"/>
                <w:color w:val="000000"/>
                <w:sz w:val="28"/>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1551" w:type="dxa"/>
            <w:gridSpan w:val="2"/>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68" w:type="dxa"/>
            <w:gridSpan w:val="2"/>
            <w:vAlign w:val="center"/>
          </w:tcPr>
          <w:p>
            <w:pPr>
              <w:jc w:val="center"/>
              <w:rPr>
                <w:rFonts w:ascii="仿宋_GB2312" w:hAnsi="华文中宋" w:eastAsia="仿宋_GB2312"/>
                <w:color w:val="000000"/>
                <w:sz w:val="28"/>
              </w:rPr>
            </w:pPr>
            <w:r>
              <w:rPr>
                <w:rFonts w:hint="eastAsia" w:ascii="仿宋_GB2312" w:hAnsi="仿宋" w:eastAsia="仿宋_GB2312"/>
                <w:color w:val="000000"/>
                <w:sz w:val="28"/>
              </w:rPr>
              <w:t>王鹏</w:t>
            </w:r>
          </w:p>
        </w:tc>
        <w:tc>
          <w:tcPr>
            <w:tcW w:w="1023"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3655" w:type="dxa"/>
            <w:gridSpan w:val="3"/>
            <w:vAlign w:val="center"/>
          </w:tcPr>
          <w:p>
            <w:pPr>
              <w:jc w:val="center"/>
              <w:rPr>
                <w:rFonts w:ascii="仿宋" w:hAnsi="仿宋" w:eastAsia="仿宋"/>
                <w:color w:val="000000"/>
                <w:w w:val="95"/>
                <w:szCs w:val="21"/>
              </w:rPr>
            </w:pPr>
            <w:r>
              <w:rPr>
                <w:rFonts w:hint="eastAsia" w:ascii="仿宋_GB2312" w:hAnsi="华文中宋" w:eastAsia="仿宋_GB2312"/>
                <w:color w:val="000000"/>
                <w:sz w:val="28"/>
              </w:rPr>
              <w:t>刘野石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551" w:type="dxa"/>
            <w:gridSpan w:val="2"/>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68" w:type="dxa"/>
            <w:gridSpan w:val="2"/>
            <w:vAlign w:val="center"/>
          </w:tcPr>
          <w:p>
            <w:pPr>
              <w:spacing w:line="260" w:lineRule="exact"/>
              <w:rPr>
                <w:rFonts w:ascii="仿宋_GB2312" w:hAnsi="仿宋" w:eastAsia="仿宋_GB2312"/>
                <w:color w:val="000000"/>
                <w:szCs w:val="21"/>
              </w:rPr>
            </w:pPr>
            <w:r>
              <w:rPr>
                <w:rFonts w:hint="eastAsia" w:ascii="仿宋_GB2312" w:hAnsi="仿宋" w:eastAsia="仿宋_GB2312"/>
                <w:color w:val="000000"/>
                <w:szCs w:val="21"/>
              </w:rPr>
              <w:t>《中国化工报》社有限公司</w:t>
            </w:r>
          </w:p>
        </w:tc>
        <w:tc>
          <w:tcPr>
            <w:tcW w:w="1023"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3655" w:type="dxa"/>
            <w:gridSpan w:val="3"/>
            <w:vAlign w:val="center"/>
          </w:tcPr>
          <w:p>
            <w:pPr>
              <w:spacing w:line="260" w:lineRule="exact"/>
              <w:jc w:val="center"/>
              <w:rPr>
                <w:rFonts w:ascii="仿宋_GB2312" w:hAnsi="仿宋" w:eastAsia="仿宋_GB2312"/>
                <w:color w:val="000000"/>
                <w:sz w:val="24"/>
                <w:szCs w:val="24"/>
              </w:rPr>
            </w:pPr>
            <w:r>
              <w:rPr>
                <w:rFonts w:hint="eastAsia" w:ascii="仿宋_GB2312" w:hAnsi="仿宋" w:eastAsia="仿宋_GB2312"/>
                <w:color w:val="000000"/>
                <w:sz w:val="24"/>
                <w:szCs w:val="24"/>
              </w:rPr>
              <w:t>黑龙江日报报业集团</w:t>
            </w:r>
          </w:p>
          <w:p>
            <w:pPr>
              <w:spacing w:line="260" w:lineRule="exact"/>
              <w:jc w:val="center"/>
              <w:rPr>
                <w:rFonts w:ascii="仿宋_GB2312" w:hAnsi="仿宋" w:eastAsia="仿宋_GB2312"/>
                <w:color w:val="000000"/>
                <w:sz w:val="18"/>
                <w:szCs w:val="18"/>
                <w:highlight w:val="green"/>
              </w:rPr>
            </w:pPr>
            <w:r>
              <w:rPr>
                <w:rFonts w:hint="eastAsia" w:ascii="仿宋_GB2312" w:hAnsi="仿宋" w:eastAsia="仿宋_GB2312"/>
                <w:color w:val="000000"/>
                <w:sz w:val="24"/>
                <w:szCs w:val="24"/>
              </w:rPr>
              <w:t>《传播力研究》杂志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trPr>
        <w:tc>
          <w:tcPr>
            <w:tcW w:w="1551" w:type="dxa"/>
            <w:gridSpan w:val="2"/>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68" w:type="dxa"/>
            <w:gridSpan w:val="2"/>
            <w:vAlign w:val="center"/>
          </w:tcPr>
          <w:p>
            <w:pPr>
              <w:spacing w:line="260" w:lineRule="exact"/>
              <w:rPr>
                <w:rFonts w:ascii="仿宋_GB2312" w:hAnsi="仿宋" w:eastAsia="仿宋_GB2312"/>
                <w:color w:val="000000"/>
                <w:szCs w:val="21"/>
              </w:rPr>
            </w:pPr>
            <w:r>
              <w:rPr>
                <w:rFonts w:hint="eastAsia" w:ascii="仿宋" w:hAnsi="仿宋" w:eastAsia="仿宋"/>
                <w:color w:val="000000"/>
                <w:szCs w:val="21"/>
              </w:rPr>
              <w:t>第8</w:t>
            </w:r>
            <w:r>
              <w:rPr>
                <w:rFonts w:ascii="仿宋" w:hAnsi="仿宋" w:eastAsia="仿宋"/>
                <w:color w:val="000000"/>
                <w:szCs w:val="21"/>
              </w:rPr>
              <w:t>7</w:t>
            </w:r>
            <w:r>
              <w:rPr>
                <w:rFonts w:hint="eastAsia" w:ascii="仿宋" w:hAnsi="仿宋" w:eastAsia="仿宋"/>
                <w:color w:val="000000"/>
                <w:szCs w:val="21"/>
              </w:rPr>
              <w:t>、8</w:t>
            </w:r>
            <w:r>
              <w:rPr>
                <w:rFonts w:ascii="仿宋" w:hAnsi="仿宋" w:eastAsia="仿宋"/>
                <w:color w:val="000000"/>
                <w:szCs w:val="21"/>
              </w:rPr>
              <w:t>8</w:t>
            </w:r>
            <w:r>
              <w:rPr>
                <w:rFonts w:hint="eastAsia" w:ascii="仿宋" w:hAnsi="仿宋" w:eastAsia="仿宋"/>
                <w:color w:val="000000"/>
                <w:szCs w:val="21"/>
              </w:rPr>
              <w:t>、9</w:t>
            </w:r>
            <w:r>
              <w:rPr>
                <w:rFonts w:ascii="仿宋" w:hAnsi="仿宋" w:eastAsia="仿宋"/>
                <w:color w:val="000000"/>
                <w:szCs w:val="21"/>
              </w:rPr>
              <w:t>0</w:t>
            </w:r>
            <w:r>
              <w:rPr>
                <w:rFonts w:hint="eastAsia" w:ascii="仿宋" w:hAnsi="仿宋" w:eastAsia="仿宋"/>
                <w:color w:val="000000"/>
                <w:szCs w:val="21"/>
              </w:rPr>
              <w:t>页</w:t>
            </w:r>
          </w:p>
        </w:tc>
        <w:tc>
          <w:tcPr>
            <w:tcW w:w="1023"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3655" w:type="dxa"/>
            <w:gridSpan w:val="3"/>
            <w:vAlign w:val="center"/>
          </w:tcPr>
          <w:p>
            <w:pPr>
              <w:spacing w:line="260" w:lineRule="exact"/>
              <w:jc w:val="center"/>
              <w:rPr>
                <w:rFonts w:ascii="仿宋_GB2312" w:hAnsi="仿宋" w:eastAsia="仿宋_GB2312"/>
                <w:color w:val="000000"/>
                <w:szCs w:val="21"/>
              </w:rPr>
            </w:pPr>
            <w:r>
              <w:rPr>
                <w:rFonts w:hint="eastAsia" w:ascii="仿宋_GB2312" w:hAnsi="仿宋" w:eastAsia="仿宋_GB2312"/>
                <w:color w:val="000000"/>
                <w:szCs w:val="21"/>
              </w:rPr>
              <w:t>2</w:t>
            </w:r>
            <w:r>
              <w:rPr>
                <w:rFonts w:ascii="仿宋_GB2312" w:hAnsi="仿宋" w:eastAsia="仿宋_GB2312"/>
                <w:color w:val="000000"/>
                <w:szCs w:val="21"/>
              </w:rPr>
              <w:t>021</w:t>
            </w:r>
            <w:r>
              <w:rPr>
                <w:rFonts w:hint="eastAsia" w:ascii="仿宋_GB2312" w:hAnsi="仿宋" w:eastAsia="仿宋_GB2312"/>
                <w:color w:val="000000"/>
                <w:szCs w:val="21"/>
              </w:rPr>
              <w:t>年第1</w:t>
            </w:r>
            <w:r>
              <w:rPr>
                <w:rFonts w:ascii="仿宋_GB2312" w:hAnsi="仿宋" w:eastAsia="仿宋_GB2312"/>
                <w:color w:val="000000"/>
                <w:szCs w:val="21"/>
              </w:rPr>
              <w:t>6</w:t>
            </w:r>
            <w:r>
              <w:rPr>
                <w:rFonts w:hint="eastAsia" w:ascii="仿宋_GB2312" w:hAnsi="仿宋" w:eastAsia="仿宋_GB2312"/>
                <w:color w:val="000000"/>
                <w:szCs w:val="21"/>
              </w:rPr>
              <w:t>期（上旬刊）</w:t>
            </w:r>
          </w:p>
          <w:p>
            <w:pPr>
              <w:spacing w:line="260" w:lineRule="exact"/>
              <w:jc w:val="center"/>
              <w:rPr>
                <w:rFonts w:ascii="仿宋_GB2312" w:hAnsi="仿宋" w:eastAsia="仿宋_GB2312"/>
                <w:color w:val="000000"/>
                <w:szCs w:val="21"/>
              </w:rPr>
            </w:pPr>
            <w:r>
              <w:rPr>
                <w:rFonts w:hint="eastAsia" w:ascii="仿宋_GB2312" w:hAnsi="仿宋" w:eastAsia="仿宋_GB2312"/>
                <w:color w:val="000000"/>
                <w:szCs w:val="21"/>
              </w:rPr>
              <w:t>第5卷 总第1</w:t>
            </w:r>
            <w:r>
              <w:rPr>
                <w:rFonts w:ascii="仿宋_GB2312" w:hAnsi="仿宋" w:eastAsia="仿宋_GB2312"/>
                <w:color w:val="000000"/>
                <w:szCs w:val="21"/>
              </w:rPr>
              <w:t>36</w:t>
            </w:r>
            <w:r>
              <w:rPr>
                <w:rFonts w:hint="eastAsia" w:ascii="仿宋_GB2312" w:hAnsi="仿宋" w:eastAsia="仿宋_GB2312"/>
                <w:color w:val="000000"/>
                <w:szCs w:val="21"/>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exact"/>
        </w:trPr>
        <w:tc>
          <w:tcPr>
            <w:tcW w:w="2660" w:type="dxa"/>
            <w:gridSpan w:val="3"/>
            <w:vAlign w:val="center"/>
          </w:tcPr>
          <w:p>
            <w:pPr>
              <w:spacing w:line="240" w:lineRule="exact"/>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新媒体作品填报网址</w:t>
            </w:r>
          </w:p>
        </w:tc>
        <w:tc>
          <w:tcPr>
            <w:tcW w:w="6237" w:type="dxa"/>
            <w:gridSpan w:val="5"/>
            <w:vAlign w:val="center"/>
          </w:tcPr>
          <w:p>
            <w:pPr>
              <w:spacing w:line="260" w:lineRule="exact"/>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8" w:hRule="atLeast"/>
        </w:trPr>
        <w:tc>
          <w:tcPr>
            <w:tcW w:w="1101"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采作</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编品</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过简</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程介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7796" w:type="dxa"/>
            <w:gridSpan w:val="7"/>
          </w:tcPr>
          <w:p>
            <w:pPr>
              <w:ind w:firstLine="420"/>
              <w:rPr>
                <w:rFonts w:ascii="仿宋" w:hAnsi="仿宋" w:eastAsia="仿宋"/>
                <w:color w:val="000000"/>
                <w:szCs w:val="21"/>
              </w:rPr>
            </w:pPr>
          </w:p>
          <w:p>
            <w:pPr>
              <w:ind w:firstLine="420"/>
              <w:rPr>
                <w:rFonts w:ascii="仿宋" w:hAnsi="仿宋" w:eastAsia="仿宋"/>
                <w:color w:val="000000"/>
                <w:sz w:val="24"/>
                <w:szCs w:val="24"/>
              </w:rPr>
            </w:pPr>
            <w:r>
              <w:rPr>
                <w:rFonts w:hint="eastAsia" w:ascii="仿宋" w:hAnsi="仿宋" w:eastAsia="仿宋"/>
                <w:color w:val="000000"/>
                <w:sz w:val="24"/>
                <w:szCs w:val="24"/>
              </w:rPr>
              <w:t>一个好的新闻标题，犹如画龙点睛，能令受众一见“倾心”。作者作为一名在新闻采编岗位工作近1</w:t>
            </w:r>
            <w:r>
              <w:rPr>
                <w:rFonts w:ascii="仿宋" w:hAnsi="仿宋" w:eastAsia="仿宋"/>
                <w:color w:val="000000"/>
                <w:sz w:val="24"/>
                <w:szCs w:val="24"/>
              </w:rPr>
              <w:t>5</w:t>
            </w:r>
            <w:r>
              <w:rPr>
                <w:rFonts w:hint="eastAsia" w:ascii="仿宋" w:hAnsi="仿宋" w:eastAsia="仿宋"/>
                <w:color w:val="000000"/>
                <w:sz w:val="24"/>
                <w:szCs w:val="24"/>
              </w:rPr>
              <w:t>年的“老编辑”，在日积月累工作经验的指引下，以部分新闻作品的标题为案例研究分析发现，在新闻标题中恰如其分地运用数字，往往能起到意想不到的效果。</w:t>
            </w:r>
          </w:p>
          <w:p>
            <w:pPr>
              <w:ind w:firstLine="420"/>
              <w:rPr>
                <w:rFonts w:ascii="仿宋" w:hAnsi="仿宋" w:eastAsia="仿宋"/>
                <w:color w:val="000000"/>
                <w:sz w:val="24"/>
                <w:szCs w:val="24"/>
              </w:rPr>
            </w:pPr>
            <w:r>
              <w:rPr>
                <w:rFonts w:hint="eastAsia" w:ascii="仿宋" w:hAnsi="仿宋" w:eastAsia="仿宋"/>
                <w:color w:val="000000"/>
                <w:sz w:val="24"/>
                <w:szCs w:val="24"/>
              </w:rPr>
              <w:t>作者通过对数字在新闻标题中的功能和运用场景分析发现，数字出现在标题中主要能起到四种作用：一是强化主题与新闻事实；二是形成对照和反差；三是制造悬念引人入胜；四是造成视觉冲击震撼人心。</w:t>
            </w:r>
          </w:p>
          <w:p>
            <w:pPr>
              <w:rPr>
                <w:rFonts w:ascii="仿宋" w:hAnsi="仿宋" w:eastAsia="仿宋"/>
                <w:color w:val="000000"/>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exact"/>
        </w:trPr>
        <w:tc>
          <w:tcPr>
            <w:tcW w:w="1101"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7796" w:type="dxa"/>
            <w:gridSpan w:val="7"/>
            <w:vAlign w:val="center"/>
          </w:tcPr>
          <w:p>
            <w:pPr>
              <w:ind w:firstLine="480" w:firstLineChars="200"/>
              <w:rPr>
                <w:rFonts w:ascii="仿宋" w:hAnsi="仿宋" w:eastAsia="仿宋"/>
                <w:color w:val="000000"/>
                <w:szCs w:val="21"/>
              </w:rPr>
            </w:pPr>
            <w:r>
              <w:rPr>
                <w:rFonts w:hint="eastAsia" w:ascii="仿宋" w:hAnsi="仿宋" w:eastAsia="仿宋"/>
                <w:color w:val="000000"/>
                <w:sz w:val="24"/>
                <w:szCs w:val="24"/>
              </w:rPr>
              <w:t>作品一经刊发，随即被维普期刊专业版、万方、百度学术等平台收录，并被多次下载，在业内也引发了一定反响。论文为传统媒体特别是报社编辑高质量的采编工作提供了另一个视角的新思路，不仅得到了行业媒体的肯定，也引起了社会媒体机构的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7" w:hRule="exact"/>
        </w:trPr>
        <w:tc>
          <w:tcPr>
            <w:tcW w:w="1101"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7796" w:type="dxa"/>
            <w:gridSpan w:val="7"/>
            <w:tcBorders>
              <w:bottom w:val="single" w:color="auto" w:sz="4" w:space="0"/>
            </w:tcBorders>
          </w:tcPr>
          <w:p>
            <w:pPr>
              <w:ind w:firstLine="420"/>
              <w:rPr>
                <w:rFonts w:ascii="仿宋" w:hAnsi="仿宋" w:eastAsia="仿宋"/>
                <w:color w:val="000000"/>
                <w:szCs w:val="21"/>
              </w:rPr>
            </w:pPr>
            <w:r>
              <w:rPr>
                <w:rFonts w:hint="eastAsia" w:ascii="仿宋" w:hAnsi="仿宋" w:eastAsia="仿宋"/>
                <w:color w:val="000000"/>
                <w:szCs w:val="21"/>
              </w:rPr>
              <w:t xml:space="preserve"> </w:t>
            </w:r>
            <w:r>
              <w:rPr>
                <w:rFonts w:ascii="仿宋" w:hAnsi="仿宋" w:eastAsia="仿宋"/>
                <w:color w:val="000000"/>
                <w:szCs w:val="21"/>
              </w:rPr>
              <w:t xml:space="preserve">   </w:t>
            </w:r>
          </w:p>
          <w:p>
            <w:pPr>
              <w:ind w:firstLine="480" w:firstLineChars="200"/>
              <w:rPr>
                <w:rFonts w:ascii="仿宋" w:hAnsi="仿宋" w:eastAsia="仿宋"/>
                <w:color w:val="000000"/>
                <w:sz w:val="24"/>
                <w:szCs w:val="24"/>
              </w:rPr>
            </w:pPr>
            <w:r>
              <w:rPr>
                <w:rFonts w:hint="eastAsia" w:ascii="仿宋" w:hAnsi="仿宋" w:eastAsia="仿宋"/>
                <w:color w:val="000000"/>
                <w:sz w:val="24"/>
                <w:szCs w:val="24"/>
              </w:rPr>
              <w:t xml:space="preserve">作为一名在采编一线工作多年的老编辑，作者根据自己的工作经验，总结出新闻标题制作的一些感想与技巧，既有理论性又有实操性，对于采编工作具有较好的指导意义，实为难能可贵。  </w:t>
            </w:r>
          </w:p>
          <w:p>
            <w:pPr>
              <w:ind w:firstLine="480" w:firstLineChars="200"/>
              <w:rPr>
                <w:rFonts w:ascii="仿宋" w:hAnsi="仿宋" w:eastAsia="仿宋"/>
                <w:color w:val="000000"/>
                <w:sz w:val="24"/>
                <w:szCs w:val="24"/>
              </w:rPr>
            </w:pPr>
            <w:r>
              <w:rPr>
                <w:rFonts w:hint="eastAsia" w:ascii="仿宋" w:hAnsi="仿宋" w:eastAsia="仿宋"/>
                <w:color w:val="000000"/>
                <w:sz w:val="24"/>
                <w:szCs w:val="24"/>
              </w:rPr>
              <w:t>文章论述全面，观点清晰，言简意赅，针对性强。</w:t>
            </w:r>
          </w:p>
          <w:p>
            <w:pPr>
              <w:ind w:firstLine="480" w:firstLineChars="200"/>
              <w:rPr>
                <w:rFonts w:ascii="仿宋" w:hAnsi="仿宋" w:eastAsia="仿宋"/>
                <w:color w:val="000000"/>
                <w:sz w:val="24"/>
                <w:szCs w:val="24"/>
              </w:rPr>
            </w:pPr>
            <w:r>
              <w:rPr>
                <w:rFonts w:hint="eastAsia" w:ascii="仿宋" w:hAnsi="仿宋" w:eastAsia="仿宋"/>
                <w:color w:val="000000"/>
                <w:sz w:val="24"/>
                <w:szCs w:val="24"/>
              </w:rPr>
              <w:t>同意推荐参评。</w:t>
            </w:r>
          </w:p>
          <w:p>
            <w:pPr>
              <w:spacing w:line="360" w:lineRule="exact"/>
              <w:ind w:firstLine="3864" w:firstLineChars="1400"/>
              <w:rPr>
                <w:rFonts w:ascii="华文中宋" w:hAnsi="华文中宋" w:eastAsia="华文中宋"/>
                <w:color w:val="000000"/>
                <w:spacing w:val="-2"/>
                <w:sz w:val="28"/>
              </w:rPr>
            </w:pPr>
            <w:r>
              <w:rPr>
                <w:rFonts w:hint="eastAsia" w:ascii="华文中宋" w:hAnsi="华文中宋" w:eastAsia="华文中宋"/>
                <w:color w:val="000000"/>
                <w:spacing w:val="-2"/>
                <w:sz w:val="28"/>
              </w:rPr>
              <w:t>签名：</w:t>
            </w:r>
          </w:p>
          <w:p>
            <w:pPr>
              <w:spacing w:line="360" w:lineRule="exact"/>
              <w:ind w:firstLine="5460" w:firstLineChars="1950"/>
              <w:rPr>
                <w:rFonts w:ascii="华文中宋" w:hAnsi="华文中宋" w:eastAsia="华文中宋"/>
                <w:color w:val="000000"/>
                <w:sz w:val="28"/>
              </w:rPr>
            </w:pP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华文中宋" w:hAnsi="华文中宋" w:eastAsia="华文中宋"/>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22</w:t>
            </w:r>
            <w:r>
              <w:rPr>
                <w:rFonts w:ascii="华文中宋" w:hAnsi="华文中宋" w:eastAsia="华文中宋"/>
                <w:color w:val="000000"/>
                <w:sz w:val="28"/>
              </w:rPr>
              <w:t>年</w:t>
            </w:r>
            <w:r>
              <w:rPr>
                <w:rFonts w:hint="eastAsia" w:ascii="华文中宋" w:hAnsi="华文中宋" w:eastAsia="华文中宋"/>
                <w:color w:val="000000"/>
                <w:sz w:val="28"/>
              </w:rPr>
              <w:t>5月16日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8897" w:type="dxa"/>
            <w:gridSpan w:val="8"/>
            <w:tcBorders>
              <w:left w:val="nil"/>
              <w:bottom w:val="nil"/>
              <w:right w:val="nil"/>
            </w:tcBorders>
          </w:tcPr>
          <w:p>
            <w:pPr>
              <w:ind w:firstLine="560"/>
              <w:rPr>
                <w:rFonts w:ascii="楷体" w:hAnsi="楷体" w:eastAsia="楷体"/>
                <w:color w:val="000000"/>
                <w:sz w:val="28"/>
              </w:rPr>
            </w:pPr>
          </w:p>
        </w:tc>
      </w:tr>
    </w:tbl>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lZDU2YjY4NDY0NjM0NjA5OGQ2Yjg2YzBmZjkwZGEifQ=="/>
  </w:docVars>
  <w:rsids>
    <w:rsidRoot w:val="00B944C7"/>
    <w:rsid w:val="00236D79"/>
    <w:rsid w:val="00264A5A"/>
    <w:rsid w:val="002701CD"/>
    <w:rsid w:val="002D0E65"/>
    <w:rsid w:val="00A63C83"/>
    <w:rsid w:val="00B944C7"/>
    <w:rsid w:val="00DA7373"/>
    <w:rsid w:val="02E01B19"/>
    <w:rsid w:val="14560F4C"/>
    <w:rsid w:val="77906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kern w:val="2"/>
      <w:sz w:val="18"/>
      <w:szCs w:val="18"/>
    </w:rPr>
  </w:style>
  <w:style w:type="character" w:customStyle="1" w:styleId="7">
    <w:name w:val="页脚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635</Words>
  <Characters>649</Characters>
  <Lines>5</Lines>
  <Paragraphs>1</Paragraphs>
  <TotalTime>28</TotalTime>
  <ScaleCrop>false</ScaleCrop>
  <LinksUpToDate>false</LinksUpToDate>
  <CharactersWithSpaces>703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2022-05-10T07:37:00Z</dcterms:created>
  <dc:creator>Microsoft Office User</dc:creator>
  <cp:lastModifiedBy>Administrator</cp:lastModifiedBy>
  <cp:lastPrinted>2022-05-11T03:54:00Z</cp:lastPrinted>
  <dcterms:modified xsi:type="dcterms:W3CDTF">2022-05-13T08:12:22Z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9C127D4FF86F4276A5BDE243AD1B0312</vt:lpwstr>
  </property>
</Properties>
</file>