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FB" w:rsidRDefault="00A54BFB" w:rsidP="00A54BFB">
      <w:pPr>
        <w:pStyle w:val="a3"/>
        <w:spacing w:line="600" w:lineRule="exact"/>
        <w:jc w:val="left"/>
        <w:rPr>
          <w:rFonts w:eastAsia="方正小标宋简体" w:cs="方正小标宋简体" w:hint="eastAsia"/>
          <w:kern w:val="2"/>
          <w:sz w:val="44"/>
        </w:rPr>
      </w:pPr>
      <w:r>
        <w:rPr>
          <w:rFonts w:cs="方正小标宋简体" w:hint="eastAsia"/>
          <w:kern w:val="2"/>
          <w:sz w:val="32"/>
          <w:szCs w:val="32"/>
        </w:rPr>
        <w:t>附件</w:t>
      </w:r>
      <w:r>
        <w:rPr>
          <w:rFonts w:cs="方正小标宋简体" w:hint="eastAsia"/>
          <w:kern w:val="2"/>
          <w:sz w:val="32"/>
          <w:szCs w:val="32"/>
        </w:rPr>
        <w:t>3</w:t>
      </w:r>
    </w:p>
    <w:p w:rsidR="00A54BFB" w:rsidRDefault="00A54BFB" w:rsidP="00A54BFB">
      <w:pPr>
        <w:pStyle w:val="a3"/>
        <w:spacing w:line="576" w:lineRule="exact"/>
        <w:rPr>
          <w:rFonts w:eastAsia="方正小标宋简体" w:cs="方正小标宋简体" w:hint="eastAsia"/>
          <w:kern w:val="2"/>
          <w:sz w:val="44"/>
        </w:rPr>
      </w:pPr>
    </w:p>
    <w:p w:rsidR="00A54BFB" w:rsidRDefault="00A54BFB" w:rsidP="00A54BFB">
      <w:pPr>
        <w:pStyle w:val="a3"/>
        <w:spacing w:line="576" w:lineRule="exact"/>
        <w:rPr>
          <w:rFonts w:eastAsia="方正小标宋简体" w:cs="方正小标宋简体" w:hint="eastAsia"/>
          <w:kern w:val="2"/>
          <w:sz w:val="44"/>
        </w:rPr>
      </w:pPr>
      <w:bookmarkStart w:id="0" w:name="_GoBack"/>
      <w:r>
        <w:rPr>
          <w:rFonts w:eastAsia="方正小标宋简体" w:cs="方正小标宋简体" w:hint="eastAsia"/>
          <w:kern w:val="2"/>
          <w:sz w:val="44"/>
        </w:rPr>
        <w:t>四川省控制类危险化学品目录（第一批）</w:t>
      </w:r>
    </w:p>
    <w:bookmarkEnd w:id="0"/>
    <w:p w:rsidR="00A54BFB" w:rsidRDefault="00A54BFB" w:rsidP="00A54BFB">
      <w:pPr>
        <w:spacing w:line="576" w:lineRule="exact"/>
        <w:rPr>
          <w:rFonts w:hint="eastAsia"/>
        </w:rPr>
      </w:pPr>
    </w:p>
    <w:tbl>
      <w:tblPr>
        <w:tblW w:w="532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73"/>
        <w:gridCol w:w="1089"/>
        <w:gridCol w:w="1065"/>
        <w:gridCol w:w="2786"/>
        <w:gridCol w:w="2475"/>
      </w:tblGrid>
      <w:tr w:rsidR="00A54BFB" w:rsidTr="002E6B52">
        <w:trPr>
          <w:trHeight w:val="566"/>
          <w:tblHeader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54BFB" w:rsidRDefault="00A54BFB" w:rsidP="002E6B52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54BFB" w:rsidRDefault="00A54BFB" w:rsidP="002E6B52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bCs/>
                <w:kern w:val="0"/>
                <w:szCs w:val="21"/>
                <w:lang w:bidi="ar"/>
              </w:rPr>
              <w:t>品名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54BFB" w:rsidRDefault="00A54BFB" w:rsidP="002E6B52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bCs/>
                <w:kern w:val="0"/>
                <w:szCs w:val="21"/>
                <w:lang w:bidi="ar"/>
              </w:rPr>
              <w:t>别名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54BFB" w:rsidRDefault="00A54BFB" w:rsidP="002E6B52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bCs/>
                <w:kern w:val="0"/>
                <w:szCs w:val="21"/>
                <w:lang w:bidi="ar"/>
              </w:rPr>
              <w:t>CAS</w:t>
            </w:r>
            <w:r>
              <w:rPr>
                <w:rFonts w:eastAsia="仿宋"/>
                <w:b/>
                <w:bCs/>
                <w:kern w:val="0"/>
                <w:szCs w:val="21"/>
                <w:lang w:bidi="ar"/>
              </w:rPr>
              <w:t>号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54BFB" w:rsidRDefault="00A54BFB" w:rsidP="002E6B52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bCs/>
                <w:kern w:val="0"/>
                <w:szCs w:val="21"/>
                <w:lang w:bidi="ar"/>
              </w:rPr>
              <w:t>危险性类别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54BFB" w:rsidRDefault="00A54BFB" w:rsidP="002E6B52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bCs/>
                <w:kern w:val="0"/>
                <w:szCs w:val="21"/>
                <w:lang w:bidi="ar"/>
              </w:rPr>
              <w:t>特别控制措施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3674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硝酸铵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（钝化）改性硝酸铵除外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6484-52-2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1.</w:t>
            </w:r>
            <w:r>
              <w:rPr>
                <w:rFonts w:eastAsia="仿宋"/>
                <w:kern w:val="0"/>
                <w:szCs w:val="21"/>
                <w:lang w:bidi="ar"/>
              </w:rPr>
              <w:t>使用具备温湿度监控条件的专用仓库储存。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2.</w:t>
            </w:r>
            <w:r>
              <w:rPr>
                <w:rFonts w:eastAsia="仿宋"/>
                <w:kern w:val="0"/>
                <w:szCs w:val="21"/>
                <w:lang w:bidi="ar"/>
              </w:rPr>
              <w:t>生产装置和储存设施外部安全防护距离按照《危险化学品生产装置和储存设施外部安全防护距离确定方法》（</w:t>
            </w:r>
            <w:r>
              <w:rPr>
                <w:rFonts w:eastAsia="仿宋"/>
                <w:kern w:val="0"/>
                <w:szCs w:val="21"/>
                <w:lang w:bidi="ar"/>
              </w:rPr>
              <w:t>GB/T 37243</w:t>
            </w:r>
            <w:r>
              <w:rPr>
                <w:rFonts w:eastAsia="仿宋"/>
                <w:kern w:val="0"/>
                <w:szCs w:val="21"/>
                <w:lang w:bidi="ar"/>
              </w:rPr>
              <w:t>）的</w:t>
            </w:r>
            <w:r>
              <w:rPr>
                <w:rFonts w:eastAsia="仿宋"/>
                <w:kern w:val="0"/>
                <w:szCs w:val="21"/>
                <w:lang w:bidi="ar"/>
              </w:rPr>
              <w:t>“</w:t>
            </w:r>
            <w:r>
              <w:rPr>
                <w:rFonts w:eastAsia="仿宋"/>
                <w:kern w:val="0"/>
                <w:szCs w:val="21"/>
                <w:lang w:bidi="ar"/>
              </w:rPr>
              <w:t>事故后果法</w:t>
            </w:r>
            <w:r>
              <w:rPr>
                <w:rFonts w:eastAsia="仿宋"/>
                <w:kern w:val="0"/>
                <w:szCs w:val="21"/>
                <w:lang w:bidi="ar"/>
              </w:rPr>
              <w:t>”</w:t>
            </w:r>
            <w:r>
              <w:rPr>
                <w:rFonts w:eastAsia="仿宋"/>
                <w:kern w:val="0"/>
                <w:szCs w:val="21"/>
                <w:lang w:bidi="ar"/>
              </w:rPr>
              <w:t>进行评估并满足要求。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3.</w:t>
            </w:r>
            <w:r>
              <w:rPr>
                <w:rFonts w:eastAsia="仿宋"/>
                <w:kern w:val="0"/>
                <w:szCs w:val="21"/>
                <w:lang w:bidi="ar"/>
              </w:rPr>
              <w:t>生产、储存区域人数总量原则上不得超过</w:t>
            </w:r>
            <w:r>
              <w:rPr>
                <w:rFonts w:eastAsia="仿宋"/>
                <w:kern w:val="0"/>
                <w:szCs w:val="21"/>
                <w:lang w:bidi="ar"/>
              </w:rPr>
              <w:t>9</w:t>
            </w:r>
            <w:r>
              <w:rPr>
                <w:rFonts w:eastAsia="仿宋"/>
                <w:kern w:val="0"/>
                <w:szCs w:val="21"/>
                <w:lang w:bidi="ar"/>
              </w:rPr>
              <w:t>人。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587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硝化纤维素（包括属于易燃固体的硝化纤维素）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硝化棉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9004-70-0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1.</w:t>
            </w:r>
            <w:r>
              <w:rPr>
                <w:rFonts w:eastAsia="仿宋"/>
                <w:kern w:val="0"/>
                <w:szCs w:val="21"/>
                <w:lang w:bidi="ar"/>
              </w:rPr>
              <w:t>使用专用仓库储存。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2.</w:t>
            </w:r>
            <w:r>
              <w:rPr>
                <w:rFonts w:eastAsia="仿宋"/>
                <w:kern w:val="0"/>
                <w:szCs w:val="21"/>
                <w:lang w:bidi="ar"/>
              </w:rPr>
              <w:t>生产装置和储存设施外部安全防护距离按照《危险化学品生产装置和储存设施外部安全防护距离确定方法》（</w:t>
            </w:r>
            <w:r>
              <w:rPr>
                <w:rFonts w:eastAsia="仿宋"/>
                <w:kern w:val="0"/>
                <w:szCs w:val="21"/>
                <w:lang w:bidi="ar"/>
              </w:rPr>
              <w:t>GB/T 37243</w:t>
            </w:r>
            <w:r>
              <w:rPr>
                <w:rFonts w:eastAsia="仿宋"/>
                <w:kern w:val="0"/>
                <w:szCs w:val="21"/>
                <w:lang w:bidi="ar"/>
              </w:rPr>
              <w:t>）的</w:t>
            </w:r>
            <w:r>
              <w:rPr>
                <w:rFonts w:eastAsia="仿宋"/>
                <w:kern w:val="0"/>
                <w:szCs w:val="21"/>
                <w:lang w:bidi="ar"/>
              </w:rPr>
              <w:t>“</w:t>
            </w:r>
            <w:r>
              <w:rPr>
                <w:rFonts w:eastAsia="仿宋"/>
                <w:kern w:val="0"/>
                <w:szCs w:val="21"/>
                <w:lang w:bidi="ar"/>
              </w:rPr>
              <w:t>事故后果法</w:t>
            </w:r>
            <w:r>
              <w:rPr>
                <w:rFonts w:eastAsia="仿宋"/>
                <w:kern w:val="0"/>
                <w:szCs w:val="21"/>
                <w:lang w:bidi="ar"/>
              </w:rPr>
              <w:t>”</w:t>
            </w:r>
            <w:r>
              <w:rPr>
                <w:rFonts w:eastAsia="仿宋"/>
                <w:kern w:val="0"/>
                <w:szCs w:val="21"/>
                <w:lang w:bidi="ar"/>
              </w:rPr>
              <w:t>进行评估并满足要求。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3.</w:t>
            </w:r>
            <w:r>
              <w:rPr>
                <w:rFonts w:eastAsia="仿宋"/>
                <w:kern w:val="0"/>
                <w:szCs w:val="21"/>
                <w:lang w:bidi="ar"/>
              </w:rPr>
              <w:t>硝化装置及上下游配套装置必须实现自动化控制，硝化装置区域人数总量原则上不得超过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人，硝化纤维素储存区域人数总量原则上不得超过</w:t>
            </w:r>
            <w:r>
              <w:rPr>
                <w:rFonts w:eastAsia="仿宋"/>
                <w:kern w:val="0"/>
                <w:szCs w:val="21"/>
                <w:lang w:bidi="ar"/>
              </w:rPr>
              <w:t>9</w:t>
            </w:r>
            <w:r>
              <w:rPr>
                <w:rFonts w:eastAsia="仿宋"/>
                <w:kern w:val="0"/>
                <w:szCs w:val="21"/>
                <w:lang w:bidi="ar"/>
              </w:rPr>
              <w:t>人。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4.</w:t>
            </w:r>
            <w:r>
              <w:rPr>
                <w:rFonts w:eastAsia="仿宋"/>
                <w:kern w:val="0"/>
                <w:szCs w:val="21"/>
                <w:lang w:bidi="ar"/>
              </w:rPr>
              <w:t>包装内袋采取有效措施防止湿润剂不流失。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21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氯酸钾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3811-04-9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 w:hint="eastAsia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1.</w:t>
            </w:r>
            <w:r>
              <w:rPr>
                <w:rFonts w:eastAsia="仿宋"/>
                <w:kern w:val="0"/>
                <w:szCs w:val="21"/>
                <w:lang w:bidi="ar"/>
              </w:rPr>
              <w:t>使用专用仓库或划定特定区域、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仓间定点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储存。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2.</w:t>
            </w:r>
            <w:r>
              <w:rPr>
                <w:rFonts w:eastAsia="仿宋" w:hint="eastAsia"/>
                <w:kern w:val="0"/>
                <w:szCs w:val="21"/>
                <w:lang w:bidi="ar"/>
              </w:rPr>
              <w:t>仓库（仓间）温度不得超过</w:t>
            </w:r>
            <w:r>
              <w:rPr>
                <w:rFonts w:eastAsia="仿宋" w:hint="eastAsia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0</w:t>
            </w:r>
            <w:r>
              <w:rPr>
                <w:rFonts w:eastAsia="仿宋" w:hint="eastAsia"/>
                <w:kern w:val="0"/>
                <w:szCs w:val="21"/>
                <w:lang w:bidi="ar"/>
              </w:rPr>
              <w:t>℃，相对湿度不得超过</w:t>
            </w:r>
            <w:r>
              <w:rPr>
                <w:rFonts w:eastAsia="仿宋" w:hint="eastAsia"/>
                <w:kern w:val="0"/>
                <w:szCs w:val="21"/>
                <w:lang w:bidi="ar"/>
              </w:rPr>
              <w:t>8</w:t>
            </w:r>
            <w:r>
              <w:rPr>
                <w:rFonts w:eastAsia="仿宋"/>
                <w:kern w:val="0"/>
                <w:szCs w:val="21"/>
                <w:lang w:bidi="ar"/>
              </w:rPr>
              <w:t>0%</w:t>
            </w:r>
            <w:r>
              <w:rPr>
                <w:rFonts w:eastAsia="仿宋" w:hint="eastAsia"/>
                <w:kern w:val="0"/>
                <w:szCs w:val="21"/>
                <w:lang w:bidi="ar"/>
              </w:rPr>
              <w:t>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695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高氯酸钾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过氯酸钾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7778-74-7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使用专用仓库或划定特定区域、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仓间定点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储存。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96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高氯酸钠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过氯酸钠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7601-89-0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使用专用仓库或划定特定区域、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仓间定点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储存。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6369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三氧化铬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无水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酸酐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1333-82-0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呼吸道致敏物，类别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生殖细胞致突变性，类别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1B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致癌性，类别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使用专用仓库或划定特定区域、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仓间定点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储存。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151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五氟化碘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7783-66-6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使用专用仓库或划定特定区域、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仓间定点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储存。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126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高氯酸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浓度＞</w:t>
            </w:r>
            <w:r>
              <w:rPr>
                <w:rFonts w:eastAsia="仿宋"/>
                <w:kern w:val="0"/>
                <w:szCs w:val="21"/>
                <w:lang w:bidi="ar"/>
              </w:rPr>
              <w:t>50%]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过氯酸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7601-90-3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使用专用储罐或划定特定区域、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仓间定点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储存。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101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过氧化氢溶液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含量</w:t>
            </w:r>
            <w:r>
              <w:rPr>
                <w:rFonts w:eastAsia="仿宋"/>
                <w:kern w:val="0"/>
                <w:szCs w:val="21"/>
                <w:lang w:bidi="ar"/>
              </w:rPr>
              <w:t>≥60%]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7722-84-1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1.</w:t>
            </w:r>
            <w:r>
              <w:rPr>
                <w:rFonts w:eastAsia="仿宋"/>
                <w:kern w:val="0"/>
                <w:szCs w:val="21"/>
                <w:lang w:bidi="ar"/>
              </w:rPr>
              <w:t>使用专用储罐或划定特定区域、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仓间定点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储存。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2.</w:t>
            </w:r>
            <w:r>
              <w:rPr>
                <w:rFonts w:eastAsia="仿宋"/>
                <w:kern w:val="0"/>
                <w:szCs w:val="21"/>
                <w:lang w:bidi="ar"/>
              </w:rPr>
              <w:t>过氧化装置及上下游配套装置必须实现自动化控制，过氧化装置区域人数总量原则上不得超过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人。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358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液氯；氯气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7782-50-5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加压气体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1.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氯库厂房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应密闭，必须配置与泄漏报警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联锁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的事故应急吸收系统。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2.</w:t>
            </w:r>
            <w:r>
              <w:rPr>
                <w:rFonts w:eastAsia="仿宋"/>
                <w:kern w:val="0"/>
                <w:szCs w:val="21"/>
                <w:lang w:bidi="ar"/>
              </w:rPr>
              <w:t>氯化装置及上下游配套装置必须实现自动化控制，氯化装置区域人数总量原则上不得超过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人。</w:t>
            </w:r>
          </w:p>
        </w:tc>
      </w:tr>
      <w:tr w:rsidR="00A54BFB" w:rsidTr="002E6B52">
        <w:tblPrEx>
          <w:tblCellMar>
            <w:left w:w="108" w:type="dxa"/>
            <w:right w:w="108" w:type="dxa"/>
          </w:tblCellMar>
        </w:tblPrEx>
        <w:trPr>
          <w:trHeight w:val="224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氯乙烯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稳定的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乙烯基氯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75-01-4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易燃气体，类别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化学不稳定性气体，类别</w:t>
            </w:r>
            <w:r>
              <w:rPr>
                <w:rFonts w:eastAsia="仿宋"/>
                <w:kern w:val="0"/>
                <w:szCs w:val="21"/>
                <w:lang w:bidi="ar"/>
              </w:rPr>
              <w:t>B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加压气体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致癌性，类别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BFB" w:rsidRDefault="00A54BFB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1.</w:t>
            </w:r>
            <w:r>
              <w:rPr>
                <w:rFonts w:eastAsia="仿宋"/>
                <w:kern w:val="0"/>
                <w:szCs w:val="21"/>
                <w:lang w:bidi="ar"/>
              </w:rPr>
              <w:t>气柜的进出口管道应设远程紧急切断阀。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2.</w:t>
            </w:r>
            <w:r>
              <w:rPr>
                <w:rFonts w:eastAsia="仿宋"/>
                <w:kern w:val="0"/>
                <w:szCs w:val="21"/>
                <w:lang w:bidi="ar"/>
              </w:rPr>
              <w:t>气柜钟罩内压力、柜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位高度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应实现在线连续监测和安全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联锁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。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  <w:t>3.</w:t>
            </w:r>
            <w:r>
              <w:rPr>
                <w:rFonts w:eastAsia="仿宋"/>
                <w:kern w:val="0"/>
                <w:szCs w:val="21"/>
                <w:lang w:bidi="ar"/>
              </w:rPr>
              <w:t>气柜允许使用容积为全容积的</w:t>
            </w:r>
            <w:r>
              <w:rPr>
                <w:rFonts w:eastAsia="仿宋"/>
                <w:kern w:val="0"/>
                <w:szCs w:val="21"/>
                <w:lang w:bidi="ar"/>
              </w:rPr>
              <w:t>20-75%</w:t>
            </w:r>
            <w:r>
              <w:rPr>
                <w:rFonts w:eastAsia="仿宋"/>
                <w:kern w:val="0"/>
                <w:szCs w:val="21"/>
                <w:lang w:bidi="ar"/>
              </w:rPr>
              <w:t>，雷雨或七级以上大风天气使用容积不应超过全容积的</w:t>
            </w:r>
            <w:r>
              <w:rPr>
                <w:rFonts w:eastAsia="仿宋"/>
                <w:kern w:val="0"/>
                <w:szCs w:val="21"/>
                <w:lang w:bidi="ar"/>
              </w:rPr>
              <w:t>60%</w:t>
            </w:r>
            <w:r>
              <w:rPr>
                <w:rFonts w:eastAsia="仿宋"/>
                <w:kern w:val="0"/>
                <w:szCs w:val="21"/>
                <w:lang w:bidi="ar"/>
              </w:rPr>
              <w:t>。</w:t>
            </w:r>
          </w:p>
        </w:tc>
      </w:tr>
    </w:tbl>
    <w:p w:rsidR="00A54BFB" w:rsidRDefault="00A54BFB" w:rsidP="00A54BFB">
      <w:pPr>
        <w:widowControl/>
        <w:spacing w:line="290" w:lineRule="exact"/>
        <w:jc w:val="left"/>
        <w:textAlignment w:val="center"/>
        <w:rPr>
          <w:rFonts w:eastAsia="仿宋"/>
          <w:kern w:val="0"/>
          <w:szCs w:val="21"/>
          <w:lang w:bidi="ar"/>
        </w:rPr>
      </w:pPr>
    </w:p>
    <w:p w:rsidR="004920D4" w:rsidRPr="00A54BFB" w:rsidRDefault="004920D4" w:rsidP="00A54BFB">
      <w:pPr>
        <w:pStyle w:val="a4"/>
        <w:spacing w:line="480" w:lineRule="exact"/>
        <w:ind w:firstLineChars="0" w:firstLine="0"/>
      </w:pPr>
    </w:p>
    <w:sectPr w:rsidR="004920D4" w:rsidRPr="00A5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B"/>
    <w:rsid w:val="004920D4"/>
    <w:rsid w:val="00A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12157-AE8B-4327-A08C-79FF8F74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54B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qFormat/>
    <w:rsid w:val="00A54BFB"/>
    <w:pPr>
      <w:spacing w:before="0" w:after="0" w:line="240" w:lineRule="auto"/>
      <w:jc w:val="center"/>
    </w:pPr>
    <w:rPr>
      <w:rFonts w:eastAsia="黑体"/>
      <w:b w:val="0"/>
      <w:sz w:val="36"/>
    </w:rPr>
  </w:style>
  <w:style w:type="character" w:customStyle="1" w:styleId="Char">
    <w:name w:val="标题 Char"/>
    <w:basedOn w:val="a0"/>
    <w:link w:val="a3"/>
    <w:rsid w:val="00A54BFB"/>
    <w:rPr>
      <w:rFonts w:ascii="Times New Roman" w:eastAsia="黑体" w:hAnsi="Times New Roman" w:cs="Times New Roman"/>
      <w:bCs/>
      <w:kern w:val="44"/>
      <w:sz w:val="36"/>
      <w:szCs w:val="44"/>
    </w:rPr>
  </w:style>
  <w:style w:type="character" w:customStyle="1" w:styleId="Char0">
    <w:name w:val="公文主体 Char"/>
    <w:link w:val="a4"/>
    <w:qFormat/>
    <w:rsid w:val="00A54BFB"/>
    <w:rPr>
      <w:rFonts w:eastAsia="仿宋_GB2312"/>
      <w:sz w:val="32"/>
      <w:szCs w:val="24"/>
    </w:rPr>
  </w:style>
  <w:style w:type="paragraph" w:customStyle="1" w:styleId="a4">
    <w:name w:val="公文主体"/>
    <w:basedOn w:val="a"/>
    <w:link w:val="Char0"/>
    <w:qFormat/>
    <w:rsid w:val="00A54BFB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character" w:customStyle="1" w:styleId="1Char">
    <w:name w:val="标题 1 Char"/>
    <w:basedOn w:val="a0"/>
    <w:link w:val="1"/>
    <w:uiPriority w:val="9"/>
    <w:rsid w:val="00A54BF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1424</Characters>
  <Application>Microsoft Office Word</Application>
  <DocSecurity>0</DocSecurity>
  <Lines>11</Lines>
  <Paragraphs>3</Paragraphs>
  <ScaleCrop>false</ScaleCrop>
  <Company>HP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2021-10-29T10:44:00Z</dcterms:created>
  <dcterms:modified xsi:type="dcterms:W3CDTF">2021-10-29T10:45:00Z</dcterms:modified>
</cp:coreProperties>
</file>