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3C" w:rsidRDefault="00462237">
      <w:pPr>
        <w:widowControl/>
        <w:spacing w:after="100" w:afterAutospacing="1" w:line="4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中国新闻奖报纸、通讯社新闻专栏参评作品推荐表</w:t>
      </w:r>
    </w:p>
    <w:tbl>
      <w:tblPr>
        <w:tblW w:w="9639" w:type="dxa"/>
        <w:jc w:val="center"/>
        <w:tblLayout w:type="fixed"/>
        <w:tblLook w:val="04A0"/>
      </w:tblPr>
      <w:tblGrid>
        <w:gridCol w:w="1532"/>
        <w:gridCol w:w="425"/>
        <w:gridCol w:w="2570"/>
        <w:gridCol w:w="781"/>
        <w:gridCol w:w="746"/>
        <w:gridCol w:w="6"/>
        <w:gridCol w:w="403"/>
        <w:gridCol w:w="875"/>
        <w:gridCol w:w="10"/>
        <w:gridCol w:w="549"/>
        <w:gridCol w:w="850"/>
        <w:gridCol w:w="892"/>
      </w:tblGrid>
      <w:tr w:rsidR="00C7273C" w:rsidTr="003058EB">
        <w:trPr>
          <w:trHeight w:hRule="exact" w:val="606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栏目名称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Cs w:val="21"/>
                <w:lang w:val="zh-CN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全球热点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创办日期</w:t>
            </w:r>
          </w:p>
        </w:tc>
        <w:tc>
          <w:tcPr>
            <w:tcW w:w="3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3058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Cs w:val="21"/>
                <w:lang w:val="zh-CN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2020年1月6日</w:t>
            </w:r>
          </w:p>
        </w:tc>
      </w:tr>
      <w:tr w:rsidR="00C7273C" w:rsidTr="003058EB">
        <w:trPr>
          <w:trHeight w:hRule="exact" w:val="999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刊登周期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Cs w:val="21"/>
                <w:lang w:val="zh-CN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每周一期</w:t>
            </w:r>
          </w:p>
        </w:tc>
        <w:tc>
          <w:tcPr>
            <w:tcW w:w="1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刊登版面</w:t>
            </w:r>
          </w:p>
        </w:tc>
        <w:tc>
          <w:tcPr>
            <w:tcW w:w="1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华文仿宋" w:cs="仿宋"/>
                <w:szCs w:val="21"/>
                <w:lang w:val="zh-CN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《中国化工报</w:t>
            </w:r>
            <w:r w:rsidRPr="00E358D1">
              <w:rPr>
                <w:rFonts w:ascii="仿宋_GB2312" w:eastAsia="仿宋_GB2312" w:hAnsi="华文仿宋" w:cs="仿宋" w:hint="eastAsia"/>
                <w:szCs w:val="21"/>
              </w:rPr>
              <w:t>·国际化工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》周刊</w:t>
            </w:r>
            <w:r w:rsidRPr="00E358D1">
              <w:rPr>
                <w:rFonts w:ascii="仿宋_GB2312" w:eastAsia="仿宋_GB2312" w:hAnsi="华文仿宋" w:cs="仿宋" w:hint="eastAsia"/>
                <w:szCs w:val="21"/>
              </w:rPr>
              <w:t>2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语种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3058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Cs w:val="21"/>
                <w:lang w:val="zh-CN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中文</w:t>
            </w:r>
          </w:p>
        </w:tc>
      </w:tr>
      <w:tr w:rsidR="00C7273C" w:rsidTr="00E358D1">
        <w:trPr>
          <w:trHeight w:hRule="exact" w:val="703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刊登单位</w:t>
            </w:r>
          </w:p>
        </w:tc>
        <w:tc>
          <w:tcPr>
            <w:tcW w:w="76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中国化工报社</w:t>
            </w:r>
          </w:p>
        </w:tc>
      </w:tr>
      <w:tr w:rsidR="00C7273C" w:rsidTr="00E358D1">
        <w:trPr>
          <w:trHeight w:hRule="exact" w:val="997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作者</w:t>
            </w:r>
          </w:p>
          <w:p w:rsidR="00C7273C" w:rsidRPr="00E358D1" w:rsidRDefault="00462237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（主创人员）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孙书博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编辑</w:t>
            </w:r>
          </w:p>
        </w:tc>
        <w:tc>
          <w:tcPr>
            <w:tcW w:w="3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孙书博  黎红</w:t>
            </w:r>
          </w:p>
        </w:tc>
      </w:tr>
      <w:tr w:rsidR="00C7273C" w:rsidTr="00E358D1">
        <w:trPr>
          <w:trHeight w:hRule="exact" w:val="429"/>
          <w:jc w:val="center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联系人</w:t>
            </w:r>
          </w:p>
        </w:tc>
        <w:tc>
          <w:tcPr>
            <w:tcW w:w="4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73C" w:rsidRPr="00A24D93" w:rsidRDefault="003058EB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A24D93">
              <w:rPr>
                <w:rFonts w:ascii="仿宋" w:eastAsia="仿宋" w:hAnsi="仿宋" w:hint="eastAsia"/>
                <w:color w:val="000000"/>
                <w:szCs w:val="21"/>
              </w:rPr>
              <w:t>陈婕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手机</w:t>
            </w:r>
          </w:p>
        </w:tc>
        <w:tc>
          <w:tcPr>
            <w:tcW w:w="23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A24D93" w:rsidRDefault="003058EB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24D93">
              <w:rPr>
                <w:rFonts w:ascii="仿宋" w:eastAsia="仿宋" w:hAnsi="仿宋" w:hint="eastAsia"/>
                <w:color w:val="000000"/>
                <w:szCs w:val="21"/>
              </w:rPr>
              <w:t>13601236044</w:t>
            </w:r>
          </w:p>
        </w:tc>
      </w:tr>
      <w:tr w:rsidR="00C7273C" w:rsidTr="00E358D1">
        <w:trPr>
          <w:trHeight w:hRule="exact" w:val="436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电话</w:t>
            </w:r>
          </w:p>
        </w:tc>
        <w:tc>
          <w:tcPr>
            <w:tcW w:w="3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73C" w:rsidRPr="00A24D93" w:rsidRDefault="003058EB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24D93">
              <w:rPr>
                <w:rFonts w:ascii="仿宋" w:eastAsia="仿宋" w:hAnsi="仿宋" w:hint="eastAsia"/>
                <w:color w:val="000000"/>
                <w:szCs w:val="21"/>
              </w:rPr>
              <w:t>010-82032058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E-mail</w:t>
            </w:r>
          </w:p>
        </w:tc>
        <w:tc>
          <w:tcPr>
            <w:tcW w:w="31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A24D93" w:rsidRDefault="003058EB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24D93">
              <w:rPr>
                <w:rFonts w:ascii="仿宋" w:eastAsia="仿宋" w:hAnsi="仿宋"/>
                <w:color w:val="000000"/>
                <w:szCs w:val="21"/>
              </w:rPr>
              <w:t>chenjie@ccin.com.cn</w:t>
            </w:r>
          </w:p>
        </w:tc>
      </w:tr>
      <w:tr w:rsidR="00C7273C" w:rsidTr="00E358D1">
        <w:trPr>
          <w:trHeight w:hRule="exact" w:val="431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地址</w:t>
            </w:r>
          </w:p>
        </w:tc>
        <w:tc>
          <w:tcPr>
            <w:tcW w:w="4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73C" w:rsidRPr="00A24D93" w:rsidRDefault="003058EB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24D93">
              <w:rPr>
                <w:rFonts w:ascii="仿宋" w:eastAsia="仿宋" w:hAnsi="仿宋" w:hint="eastAsia"/>
                <w:color w:val="000000"/>
                <w:szCs w:val="21"/>
              </w:rPr>
              <w:t>北京市西城区六铺炕北小街甲2号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邮编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A24D93" w:rsidRDefault="003058EB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24D93">
              <w:rPr>
                <w:rFonts w:ascii="仿宋" w:eastAsia="仿宋" w:hAnsi="仿宋" w:hint="eastAsia"/>
                <w:color w:val="000000"/>
                <w:szCs w:val="21"/>
              </w:rPr>
              <w:t>100120</w:t>
            </w:r>
          </w:p>
        </w:tc>
      </w:tr>
      <w:tr w:rsidR="00C7273C" w:rsidTr="00E358D1">
        <w:trPr>
          <w:trHeight w:hRule="exact" w:val="1682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专</w:t>
            </w:r>
          </w:p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栏</w:t>
            </w:r>
          </w:p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简</w:t>
            </w:r>
          </w:p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介</w:t>
            </w:r>
          </w:p>
        </w:tc>
        <w:tc>
          <w:tcPr>
            <w:tcW w:w="8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全球热点栏目是《中国化工报</w:t>
            </w:r>
            <w:r w:rsidRPr="00E358D1">
              <w:rPr>
                <w:rFonts w:ascii="仿宋_GB2312" w:eastAsia="仿宋_GB2312" w:hAnsi="华文仿宋" w:cs="仿宋" w:hint="eastAsia"/>
                <w:szCs w:val="21"/>
              </w:rPr>
              <w:t>·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国际化工周刊</w:t>
            </w:r>
            <w:r w:rsidR="00C60275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》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推出的聚焦国际化工市场行情变化的专栏。主要报道内容为</w:t>
            </w:r>
            <w:r w:rsidR="00C60275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世界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化</w:t>
            </w:r>
            <w:r w:rsidR="00C60275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学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工</w:t>
            </w:r>
            <w:r w:rsidR="00C60275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业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细分</w:t>
            </w:r>
            <w:r w:rsidR="00C60275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产业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的</w:t>
            </w:r>
            <w:r w:rsidR="00C60275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市场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行情变化、产业链上下游的动态</w:t>
            </w:r>
            <w:r w:rsidR="00C60275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和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市场前景预测等。全球热点栏目不仅关注</w:t>
            </w:r>
            <w:r w:rsidR="00C60275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全球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市场变化，更关注</w:t>
            </w:r>
            <w:r w:rsidR="00C60275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这种变化给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中国</w:t>
            </w:r>
            <w:r w:rsidR="00C60275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化工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市场</w:t>
            </w:r>
            <w:r w:rsidR="00C60275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带来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的影响。</w:t>
            </w:r>
          </w:p>
        </w:tc>
      </w:tr>
      <w:tr w:rsidR="00C7273C" w:rsidTr="00E358D1">
        <w:trPr>
          <w:trHeight w:hRule="exact" w:val="1989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全媒</w:t>
            </w:r>
          </w:p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体传</w:t>
            </w:r>
          </w:p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播实</w:t>
            </w:r>
          </w:p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效</w:t>
            </w:r>
          </w:p>
        </w:tc>
        <w:tc>
          <w:tcPr>
            <w:tcW w:w="8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C60275" w:rsidP="00E358D1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在《中国化工报</w:t>
            </w:r>
            <w:r w:rsidRPr="00E358D1">
              <w:rPr>
                <w:rFonts w:ascii="仿宋_GB2312" w:eastAsia="仿宋_GB2312" w:hAnsi="华文仿宋" w:cs="仿宋" w:hint="eastAsia"/>
                <w:szCs w:val="21"/>
              </w:rPr>
              <w:t>·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国际化工周刊》“全球热点”</w:t>
            </w:r>
            <w:r w:rsidR="00462237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栏目刊发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的</w:t>
            </w:r>
            <w:r w:rsidR="008A5DF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新闻报道</w:t>
            </w:r>
            <w:r w:rsidR="00CA7FBD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，同期还</w:t>
            </w:r>
            <w:r w:rsidR="00462237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在</w:t>
            </w:r>
            <w:r w:rsidR="00CA7FBD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中国化工报社官网</w:t>
            </w:r>
            <w:r w:rsidR="00462237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中化新网、中国化工报微信</w:t>
            </w:r>
            <w:r w:rsidR="00CA7FBD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公众号</w:t>
            </w:r>
            <w:r w:rsidR="008A5DF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等多媒体渠道推送。受益于网络新媒体</w:t>
            </w:r>
            <w:r w:rsidR="00CA7FBD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快捷、不</w:t>
            </w:r>
            <w:r w:rsidR="00462237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受</w:t>
            </w:r>
            <w:r w:rsidR="00CA7FBD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地域限制的传播方式，</w:t>
            </w:r>
            <w:r w:rsidR="008508F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让</w:t>
            </w:r>
            <w:r w:rsidR="009E28E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境内外</w:t>
            </w:r>
            <w:r w:rsidR="008508F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化工同行通过“全球热点”新闻报道</w:t>
            </w:r>
            <w:r w:rsidR="008A5DF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，</w:t>
            </w:r>
            <w:r w:rsidR="009E28E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及时掌握世界化工大事以及对中国化工发展的影响，部分文章的点击量逐月上升，不仅扩大了国际受众面，而且扩大了中国化工报的权威性和国际知名度。</w:t>
            </w:r>
          </w:p>
        </w:tc>
      </w:tr>
      <w:tr w:rsidR="00C7273C" w:rsidTr="00E358D1">
        <w:trPr>
          <w:trHeight w:hRule="exact" w:val="2272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推</w:t>
            </w:r>
          </w:p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荐</w:t>
            </w:r>
          </w:p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理</w:t>
            </w:r>
          </w:p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由</w:t>
            </w:r>
          </w:p>
        </w:tc>
        <w:tc>
          <w:tcPr>
            <w:tcW w:w="8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377605" w:rsidP="00E358D1">
            <w:pPr>
              <w:ind w:firstLineChars="200" w:firstLine="420"/>
              <w:jc w:val="left"/>
              <w:rPr>
                <w:rFonts w:ascii="仿宋_GB2312" w:eastAsia="仿宋_GB2312" w:hAnsi="华文仿宋" w:cs="仿宋"/>
                <w:szCs w:val="21"/>
                <w:lang w:val="zh-CN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“全球热点”栏目是中国化学工业</w:t>
            </w:r>
            <w:r w:rsidR="008508F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敞开国际化视野，创办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的一个国际化互动平台，刊播的新闻报道</w:t>
            </w:r>
            <w:r w:rsidR="008508F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不仅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受到境内外化工从业人员的高度关注和欢迎，</w:t>
            </w:r>
            <w:r w:rsidR="008508F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而且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被广泛转载用于国内外大型化工公司经营决策，对</w:t>
            </w:r>
            <w:r w:rsidR="008508F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促进国内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化工企业“走出去”，</w:t>
            </w:r>
            <w:r w:rsidR="008508F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国际化工引进来，特别是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推动“一带一路”各项建设</w:t>
            </w:r>
            <w:r w:rsidR="008508F3"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发展</w:t>
            </w: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，发挥了重要作用。</w:t>
            </w:r>
          </w:p>
          <w:p w:rsidR="00377605" w:rsidRPr="00E358D1" w:rsidRDefault="00377605" w:rsidP="00E358D1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 w:rsidRPr="00E358D1">
              <w:rPr>
                <w:rFonts w:ascii="仿宋_GB2312" w:eastAsia="仿宋_GB2312" w:hAnsi="华文仿宋" w:cs="仿宋" w:hint="eastAsia"/>
                <w:szCs w:val="21"/>
                <w:lang w:val="zh-CN"/>
              </w:rPr>
              <w:t>同意推荐参评。</w:t>
            </w:r>
          </w:p>
          <w:p w:rsidR="00C7273C" w:rsidRPr="00E358D1" w:rsidRDefault="00462237" w:rsidP="000065FD">
            <w:pPr>
              <w:widowControl/>
              <w:spacing w:line="360" w:lineRule="exact"/>
              <w:ind w:right="280"/>
              <w:jc w:val="center"/>
              <w:rPr>
                <w:rFonts w:ascii="华文中宋" w:eastAsia="华文中宋" w:hAnsi="华文中宋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szCs w:val="21"/>
              </w:rPr>
              <w:t>签名：</w:t>
            </w:r>
          </w:p>
          <w:p w:rsidR="00C7273C" w:rsidRPr="00E358D1" w:rsidRDefault="00377605" w:rsidP="00E358D1">
            <w:pPr>
              <w:widowControl/>
              <w:spacing w:line="360" w:lineRule="exact"/>
              <w:ind w:right="280" w:firstLineChars="1950" w:firstLine="4095"/>
              <w:jc w:val="center"/>
              <w:rPr>
                <w:rFonts w:ascii="仿宋_GB2312" w:eastAsia="仿宋_GB2312" w:hAnsi="华文仿宋" w:cs="仿宋"/>
                <w:color w:val="000000"/>
                <w:szCs w:val="21"/>
                <w:lang w:val="zh-CN"/>
              </w:rPr>
            </w:pPr>
            <w:r w:rsidRPr="00E358D1">
              <w:rPr>
                <w:rFonts w:ascii="华文中宋" w:eastAsia="华文中宋" w:hAnsi="华文中宋" w:hint="eastAsia"/>
                <w:szCs w:val="21"/>
              </w:rPr>
              <w:t>2021</w:t>
            </w:r>
            <w:r w:rsidR="00462237" w:rsidRPr="00E358D1">
              <w:rPr>
                <w:rFonts w:ascii="华文中宋" w:eastAsia="华文中宋" w:hAnsi="华文中宋" w:hint="eastAsia"/>
                <w:szCs w:val="21"/>
              </w:rPr>
              <w:t>年</w:t>
            </w:r>
            <w:r w:rsidRPr="00E358D1">
              <w:rPr>
                <w:rFonts w:ascii="华文中宋" w:eastAsia="华文中宋" w:hAnsi="华文中宋" w:hint="eastAsia"/>
                <w:szCs w:val="21"/>
              </w:rPr>
              <w:t>4</w:t>
            </w:r>
            <w:r w:rsidR="00462237" w:rsidRPr="00E358D1">
              <w:rPr>
                <w:rFonts w:ascii="华文中宋" w:eastAsia="华文中宋" w:hAnsi="华文中宋" w:hint="eastAsia"/>
                <w:szCs w:val="21"/>
              </w:rPr>
              <w:t>月</w:t>
            </w:r>
            <w:r w:rsidR="008A5DF3" w:rsidRPr="00E358D1">
              <w:rPr>
                <w:rFonts w:ascii="华文中宋" w:eastAsia="华文中宋" w:hAnsi="华文中宋" w:hint="eastAsia"/>
                <w:szCs w:val="21"/>
              </w:rPr>
              <w:t>14</w:t>
            </w:r>
            <w:r w:rsidR="00462237" w:rsidRPr="00E358D1"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  <w:tr w:rsidR="00C7273C" w:rsidTr="00E358D1">
        <w:trPr>
          <w:trHeight w:hRule="exact" w:val="2000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初评</w:t>
            </w:r>
          </w:p>
          <w:p w:rsidR="00C7273C" w:rsidRPr="00E358D1" w:rsidRDefault="00462237" w:rsidP="00E358D1">
            <w:pPr>
              <w:widowControl/>
              <w:spacing w:line="400" w:lineRule="exact"/>
              <w:ind w:left="420" w:hangingChars="200" w:hanging="42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color w:val="000000"/>
                <w:szCs w:val="21"/>
              </w:rPr>
              <w:t>评语</w:t>
            </w:r>
          </w:p>
        </w:tc>
        <w:tc>
          <w:tcPr>
            <w:tcW w:w="8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Pr="00E358D1" w:rsidRDefault="00462237" w:rsidP="00E358D1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 w:rsidRPr="00E358D1">
              <w:rPr>
                <w:rFonts w:ascii="仿宋" w:eastAsia="仿宋" w:hAnsi="仿宋" w:hint="eastAsia"/>
                <w:color w:val="808080"/>
                <w:szCs w:val="21"/>
              </w:rPr>
              <w:t>中国新闻奖报纸、通讯社新闻专栏初评委员会在本栏内填报评语及推荐理由。由初评委员会主任签名确认并加盖初评单位公章。</w:t>
            </w:r>
          </w:p>
          <w:p w:rsidR="00C7273C" w:rsidRPr="00E358D1" w:rsidRDefault="00C7273C" w:rsidP="00E358D1">
            <w:pPr>
              <w:ind w:firstLineChars="200" w:firstLine="420"/>
              <w:jc w:val="left"/>
              <w:rPr>
                <w:rFonts w:ascii="仿宋" w:eastAsia="仿宋" w:hAnsi="仿宋"/>
                <w:color w:val="808080"/>
                <w:szCs w:val="21"/>
              </w:rPr>
            </w:pPr>
          </w:p>
          <w:p w:rsidR="00C7273C" w:rsidRPr="00E358D1" w:rsidRDefault="00462237" w:rsidP="000065FD">
            <w:pPr>
              <w:widowControl/>
              <w:spacing w:line="360" w:lineRule="exact"/>
              <w:ind w:right="280"/>
              <w:jc w:val="center"/>
              <w:rPr>
                <w:rFonts w:ascii="华文中宋" w:eastAsia="华文中宋" w:hAnsi="华文中宋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szCs w:val="21"/>
              </w:rPr>
              <w:t>签名：</w:t>
            </w:r>
          </w:p>
          <w:p w:rsidR="00C7273C" w:rsidRPr="00E358D1" w:rsidRDefault="00462237" w:rsidP="000065FD">
            <w:pPr>
              <w:widowControl/>
              <w:spacing w:line="360" w:lineRule="exact"/>
              <w:ind w:right="280" w:firstLineChars="1950" w:firstLine="4095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E358D1">
              <w:rPr>
                <w:rFonts w:ascii="华文中宋" w:eastAsia="华文中宋" w:hAnsi="华文中宋" w:hint="eastAsia"/>
                <w:szCs w:val="21"/>
              </w:rPr>
              <w:t>年</w:t>
            </w:r>
            <w:r w:rsidR="000065FD"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 w:rsidRPr="00E358D1">
              <w:rPr>
                <w:rFonts w:ascii="华文中宋" w:eastAsia="华文中宋" w:hAnsi="华文中宋" w:hint="eastAsia"/>
                <w:szCs w:val="21"/>
              </w:rPr>
              <w:t>月</w:t>
            </w:r>
            <w:r w:rsidR="000065FD"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 w:rsidRPr="00E358D1"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</w:tbl>
    <w:p w:rsidR="001B00AE" w:rsidRDefault="001B00AE">
      <w:pPr>
        <w:widowControl/>
        <w:spacing w:after="100" w:afterAutospacing="1" w:line="400" w:lineRule="exact"/>
        <w:jc w:val="center"/>
        <w:rPr>
          <w:rFonts w:ascii="仿宋_GB2312" w:eastAsia="仿宋_GB2312" w:hAnsi="仿宋" w:cs="华文中宋" w:hint="eastAsia"/>
          <w:sz w:val="24"/>
          <w:szCs w:val="24"/>
        </w:rPr>
      </w:pPr>
    </w:p>
    <w:p w:rsidR="00C7273C" w:rsidRDefault="00462237">
      <w:pPr>
        <w:widowControl/>
        <w:spacing w:after="100" w:afterAutospacing="1" w:line="4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lastRenderedPageBreak/>
        <w:t>中国新闻奖报纸、通讯社新闻专栏代表作基本情况</w:t>
      </w:r>
    </w:p>
    <w:tbl>
      <w:tblPr>
        <w:tblW w:w="9327" w:type="dxa"/>
        <w:tblInd w:w="-318" w:type="dxa"/>
        <w:tblLayout w:type="fixed"/>
        <w:tblLook w:val="04A0"/>
      </w:tblPr>
      <w:tblGrid>
        <w:gridCol w:w="974"/>
        <w:gridCol w:w="673"/>
        <w:gridCol w:w="7680"/>
      </w:tblGrid>
      <w:tr w:rsidR="00C7273C">
        <w:trPr>
          <w:trHeight w:hRule="exact" w:val="68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国际油市各方断臂求生</w:t>
            </w:r>
          </w:p>
        </w:tc>
      </w:tr>
      <w:tr w:rsidR="00C7273C">
        <w:trPr>
          <w:trHeight w:hRule="exact" w:val="68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发表日期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2</w:t>
            </w: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020年4</w:t>
            </w:r>
            <w:r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月20日</w:t>
            </w:r>
          </w:p>
        </w:tc>
      </w:tr>
      <w:tr w:rsidR="00C7273C">
        <w:trPr>
          <w:trHeight w:val="25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品</w:t>
            </w:r>
          </w:p>
          <w:p w:rsidR="00C7273C" w:rsidRDefault="00462237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评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 w:rsidP="009E28E3">
            <w:pPr>
              <w:autoSpaceDE w:val="0"/>
              <w:autoSpaceDN w:val="0"/>
              <w:adjustRightInd w:val="0"/>
              <w:ind w:firstLineChars="200" w:firstLine="420"/>
              <w:rPr>
                <w:rFonts w:ascii="仿宋_GB2312" w:eastAsia="仿宋_GB2312" w:hAnsi="华文仿宋" w:cs="仿宋"/>
                <w:szCs w:val="21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4月初，</w:t>
            </w:r>
            <w:r>
              <w:rPr>
                <w:rFonts w:ascii="仿宋_GB2312" w:eastAsia="仿宋_GB2312" w:hAnsi="华文仿宋" w:cs="仿宋"/>
                <w:szCs w:val="21"/>
                <w:lang w:val="zh-CN"/>
              </w:rPr>
              <w:t>美国、俄</w:t>
            </w: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罗斯、沙特等国紧急磋商后，全球主要石油生产国达成一项历史性减产协议，以应对新冠肺炎大流行对石油需求带来的负面影响。然而，国际油价并没有因此回暖，而是继续向下。</w:t>
            </w:r>
            <w:r>
              <w:rPr>
                <w:rFonts w:ascii="仿宋_GB2312" w:eastAsia="仿宋_GB2312" w:hAnsi="华文仿宋" w:cs="仿宋"/>
                <w:szCs w:val="21"/>
                <w:lang w:val="zh-CN"/>
              </w:rPr>
              <w:t>如此低迷的油价让国际</w:t>
            </w: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石油市场参与各方很受伤，石油公司采取多种方式渡过难关。该作品就此对化工上游的油市变化和走向进行了针对性报道。</w:t>
            </w:r>
          </w:p>
        </w:tc>
      </w:tr>
      <w:tr w:rsidR="00C7273C">
        <w:trPr>
          <w:trHeight w:val="25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采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编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过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9E28E3" w:rsidP="009E28E3">
            <w:pPr>
              <w:autoSpaceDE w:val="0"/>
              <w:autoSpaceDN w:val="0"/>
              <w:adjustRightInd w:val="0"/>
              <w:ind w:firstLineChars="150" w:firstLine="315"/>
              <w:rPr>
                <w:rFonts w:ascii="仿宋_GB2312" w:eastAsia="仿宋_GB2312" w:hAnsi="华文仿宋" w:cs="仿宋"/>
                <w:szCs w:val="21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4</w:t>
            </w:r>
            <w:r w:rsidR="00462237">
              <w:rPr>
                <w:rFonts w:ascii="仿宋_GB2312" w:eastAsia="仿宋_GB2312" w:hAnsi="华文仿宋" w:cs="仿宋" w:hint="eastAsia"/>
                <w:szCs w:val="21"/>
                <w:lang w:val="zh-CN"/>
              </w:rPr>
              <w:t>月15 日国际市场收盘时，由于投资者对全球石油供应过剩担忧持续，6月交货的伦敦布伦特原油期货价格下跌</w:t>
            </w: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1.91</w:t>
            </w:r>
            <w:r w:rsidR="00462237">
              <w:rPr>
                <w:rFonts w:ascii="仿宋_GB2312" w:eastAsia="仿宋_GB2312" w:hAnsi="华文仿宋" w:cs="仿宋" w:hint="eastAsia"/>
                <w:szCs w:val="21"/>
                <w:lang w:val="zh-CN"/>
              </w:rPr>
              <w:t>美元，收于每桶</w:t>
            </w: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27.69</w:t>
            </w:r>
            <w:r w:rsidR="00462237">
              <w:rPr>
                <w:rFonts w:ascii="仿宋_GB2312" w:eastAsia="仿宋_GB2312" w:hAnsi="华文仿宋" w:cs="仿宋" w:hint="eastAsia"/>
                <w:szCs w:val="21"/>
                <w:lang w:val="zh-CN"/>
              </w:rPr>
              <w:t>美元，跌幅为6.45%。如此低迷的油价引起编辑注意，抓着这条线索充分地对接业内人士，并积极展开采写工作。编辑发现对于油气公司来说，成本控制是可行的方案。而对于依赖原油收入支撑经济的部分产油国来说，油价暴跌无异于是在疫情的“雪”上</w:t>
            </w: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添</w:t>
            </w:r>
            <w:r w:rsidR="00462237">
              <w:rPr>
                <w:rFonts w:ascii="仿宋_GB2312" w:eastAsia="仿宋_GB2312" w:hAnsi="华文仿宋" w:cs="仿宋" w:hint="eastAsia"/>
                <w:szCs w:val="21"/>
                <w:lang w:val="zh-CN"/>
              </w:rPr>
              <w:t>加了经济增长乏力的“霜”。由于缺乏现金资源，伊朗、伊拉克、阿尔及利亚、利比亚、安哥拉和委内瑞拉政府在面对新冠肺炎疫情的危机同时，还要考虑大幅削减开支。综合这些情况，编辑进行了</w:t>
            </w: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题为《油价走势扑朔迷离、疫情形势严峻依旧，国际油市各方断臂求生》</w:t>
            </w:r>
            <w:r w:rsidR="00462237">
              <w:rPr>
                <w:rFonts w:ascii="仿宋_GB2312" w:eastAsia="仿宋_GB2312" w:hAnsi="华文仿宋" w:cs="仿宋" w:hint="eastAsia"/>
                <w:szCs w:val="21"/>
                <w:lang w:val="zh-CN"/>
              </w:rPr>
              <w:t>的客观报道。</w:t>
            </w:r>
          </w:p>
        </w:tc>
      </w:tr>
      <w:tr w:rsidR="00C7273C">
        <w:trPr>
          <w:trHeight w:val="2665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全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媒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传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播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实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效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21124F" w:rsidP="0021124F">
            <w:pPr>
              <w:autoSpaceDE w:val="0"/>
              <w:autoSpaceDN w:val="0"/>
              <w:adjustRightInd w:val="0"/>
              <w:spacing w:line="560" w:lineRule="exact"/>
              <w:ind w:firstLineChars="200" w:firstLine="420"/>
              <w:jc w:val="lef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本篇报道</w:t>
            </w:r>
            <w:r w:rsidR="00462237" w:rsidRPr="0021124F">
              <w:rPr>
                <w:rFonts w:ascii="仿宋_GB2312" w:eastAsia="仿宋_GB2312" w:hAnsi="华文仿宋" w:cs="仿宋" w:hint="eastAsia"/>
                <w:szCs w:val="21"/>
                <w:lang w:val="zh-CN"/>
              </w:rPr>
              <w:t>刊</w:t>
            </w:r>
            <w:r w:rsidRPr="0021124F">
              <w:rPr>
                <w:rFonts w:ascii="仿宋_GB2312" w:eastAsia="仿宋_GB2312" w:hAnsi="华文仿宋" w:cs="仿宋" w:hint="eastAsia"/>
                <w:szCs w:val="21"/>
                <w:lang w:val="zh-CN"/>
              </w:rPr>
              <w:t>播后</w:t>
            </w:r>
            <w:r w:rsidR="00462237" w:rsidRPr="0021124F">
              <w:rPr>
                <w:rFonts w:ascii="仿宋_GB2312" w:eastAsia="仿宋_GB2312" w:hAnsi="华文仿宋" w:cs="仿宋" w:hint="eastAsia"/>
                <w:szCs w:val="21"/>
                <w:lang w:val="zh-CN"/>
              </w:rPr>
              <w:t>，</w:t>
            </w:r>
            <w:r w:rsidRPr="0021124F">
              <w:rPr>
                <w:rFonts w:ascii="仿宋_GB2312" w:eastAsia="仿宋_GB2312" w:hAnsi="华文仿宋" w:cs="仿宋" w:hint="eastAsia"/>
                <w:szCs w:val="21"/>
                <w:lang w:val="zh-CN"/>
              </w:rPr>
              <w:t>受到境内外石油化工企业的高度关注，不仅中国化工报社官网、中国化工报微信公众号获得多方点赞，</w:t>
            </w: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认为报道客观、全面，观点符合实际，而且一批</w:t>
            </w:r>
            <w:r w:rsidRPr="0021124F">
              <w:rPr>
                <w:rFonts w:ascii="仿宋_GB2312" w:eastAsia="仿宋_GB2312" w:hAnsi="华文仿宋" w:cs="仿宋" w:hint="eastAsia"/>
                <w:szCs w:val="21"/>
                <w:lang w:val="zh-CN"/>
              </w:rPr>
              <w:t>经济类</w:t>
            </w:r>
            <w:r w:rsidR="00462237" w:rsidRPr="0021124F">
              <w:rPr>
                <w:rFonts w:ascii="仿宋_GB2312" w:eastAsia="仿宋_GB2312" w:hAnsi="华文仿宋" w:cs="仿宋" w:hint="eastAsia"/>
                <w:szCs w:val="21"/>
                <w:lang w:val="zh-CN"/>
              </w:rPr>
              <w:t>网络媒体纷纷转载</w:t>
            </w: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，认同了文章的观点</w:t>
            </w:r>
            <w:r w:rsidRPr="0021124F">
              <w:rPr>
                <w:rFonts w:ascii="仿宋_GB2312" w:eastAsia="仿宋_GB2312" w:hAnsi="华文仿宋" w:cs="仿宋" w:hint="eastAsia"/>
                <w:szCs w:val="21"/>
                <w:lang w:val="zh-CN"/>
              </w:rPr>
              <w:t>。</w:t>
            </w:r>
          </w:p>
        </w:tc>
      </w:tr>
      <w:tr w:rsidR="00C7273C">
        <w:trPr>
          <w:trHeight w:val="25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社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会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效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21124F" w:rsidP="001B42C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 xml:space="preserve">    2020年，</w:t>
            </w:r>
            <w:r w:rsidR="004F6B62" w:rsidRPr="004F6B62">
              <w:rPr>
                <w:rFonts w:ascii="仿宋_GB2312" w:eastAsia="仿宋_GB2312" w:hAnsi="华文仿宋" w:cs="仿宋" w:hint="eastAsia"/>
                <w:szCs w:val="21"/>
                <w:lang w:val="zh-CN"/>
              </w:rPr>
              <w:t>全球经济的复苏势头调头向下，陷入下行压力持续加大的境况</w:t>
            </w:r>
            <w:r w:rsidR="000B4B11">
              <w:rPr>
                <w:rFonts w:ascii="仿宋_GB2312" w:eastAsia="仿宋_GB2312" w:hAnsi="华文仿宋" w:cs="仿宋" w:hint="eastAsia"/>
                <w:szCs w:val="21"/>
                <w:lang w:val="zh-CN"/>
              </w:rPr>
              <w:t>，</w:t>
            </w:r>
            <w:r w:rsidR="004F6B62">
              <w:rPr>
                <w:rFonts w:ascii="仿宋_GB2312" w:eastAsia="仿宋_GB2312" w:hAnsi="华文仿宋" w:cs="仿宋" w:hint="eastAsia"/>
                <w:szCs w:val="21"/>
                <w:lang w:val="zh-CN"/>
              </w:rPr>
              <w:t>新冠肺炎大流行对石油需求带来的负面影响，</w:t>
            </w: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国际油价</w:t>
            </w:r>
            <w:r w:rsidR="009D38E0">
              <w:rPr>
                <w:rFonts w:ascii="仿宋_GB2312" w:eastAsia="仿宋_GB2312" w:hAnsi="华文仿宋" w:cs="仿宋" w:hint="eastAsia"/>
                <w:szCs w:val="21"/>
                <w:lang w:val="zh-CN"/>
              </w:rPr>
              <w:t>跌荡起伏</w:t>
            </w:r>
            <w:r>
              <w:rPr>
                <w:rFonts w:ascii="仿宋_GB2312" w:eastAsia="仿宋_GB2312" w:hAnsi="华文仿宋" w:cs="仿宋" w:hint="eastAsia"/>
                <w:szCs w:val="21"/>
                <w:lang w:val="zh-CN"/>
              </w:rPr>
              <w:t>，</w:t>
            </w:r>
            <w:r w:rsidR="001B42C1">
              <w:rPr>
                <w:rFonts w:ascii="仿宋_GB2312" w:eastAsia="仿宋_GB2312" w:hAnsi="华文仿宋" w:cs="仿宋" w:hint="eastAsia"/>
                <w:szCs w:val="21"/>
                <w:lang w:val="zh-CN"/>
              </w:rPr>
              <w:t>成为世界石油化工产业密切关注的焦点。</w:t>
            </w:r>
            <w:r w:rsidR="00D531E0">
              <w:rPr>
                <w:rFonts w:ascii="仿宋_GB2312" w:eastAsia="仿宋_GB2312" w:hAnsi="华文仿宋" w:cs="仿宋" w:hint="eastAsia"/>
                <w:szCs w:val="21"/>
                <w:lang w:val="zh-CN"/>
              </w:rPr>
              <w:t>本篇文章</w:t>
            </w:r>
            <w:r w:rsidR="008C7559">
              <w:rPr>
                <w:rFonts w:ascii="仿宋_GB2312" w:eastAsia="仿宋_GB2312" w:hAnsi="华文仿宋" w:cs="仿宋" w:hint="eastAsia"/>
                <w:szCs w:val="21"/>
                <w:lang w:val="zh-CN"/>
              </w:rPr>
              <w:t>以专业的视角，</w:t>
            </w:r>
            <w:r w:rsidR="00D531E0">
              <w:rPr>
                <w:rFonts w:ascii="仿宋_GB2312" w:eastAsia="仿宋_GB2312" w:hAnsi="华文仿宋" w:cs="仿宋" w:hint="eastAsia"/>
                <w:szCs w:val="21"/>
                <w:lang w:val="zh-CN"/>
              </w:rPr>
              <w:t>及时、客观、全面对国际油市的剖析，</w:t>
            </w:r>
            <w:r w:rsidR="00F04098">
              <w:rPr>
                <w:rFonts w:ascii="仿宋_GB2312" w:eastAsia="仿宋_GB2312" w:hAnsi="华文仿宋" w:cs="仿宋" w:hint="eastAsia"/>
                <w:szCs w:val="21"/>
                <w:lang w:val="zh-CN"/>
              </w:rPr>
              <w:t>点中要害，得到国际国内业界人士的广泛认可，扩大了中国化工报的权威性。</w:t>
            </w:r>
          </w:p>
        </w:tc>
      </w:tr>
    </w:tbl>
    <w:p w:rsidR="00C7273C" w:rsidRDefault="00C7273C">
      <w:pPr>
        <w:jc w:val="left"/>
        <w:rPr>
          <w:rFonts w:ascii="楷体" w:eastAsia="楷体" w:hAnsi="楷体"/>
          <w:spacing w:val="-20"/>
          <w:sz w:val="28"/>
        </w:rPr>
      </w:pPr>
    </w:p>
    <w:p w:rsidR="00BF62E0" w:rsidRDefault="00BF62E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  <w:lang w:val="zh-CN"/>
        </w:rPr>
      </w:pPr>
    </w:p>
    <w:p w:rsidR="00BF62E0" w:rsidRDefault="00BF62E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  <w:lang w:val="zh-CN"/>
        </w:rPr>
      </w:pPr>
    </w:p>
    <w:p w:rsidR="00C7273C" w:rsidRDefault="0046223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6</w:t>
      </w:r>
    </w:p>
    <w:p w:rsidR="00C7273C" w:rsidRDefault="00462237">
      <w:pPr>
        <w:widowControl/>
        <w:spacing w:after="100" w:afterAutospacing="1" w:line="4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中国新闻奖报纸、通讯社新闻专栏代表作基本情况</w:t>
      </w:r>
    </w:p>
    <w:tbl>
      <w:tblPr>
        <w:tblW w:w="9327" w:type="dxa"/>
        <w:tblInd w:w="-318" w:type="dxa"/>
        <w:tblLayout w:type="fixed"/>
        <w:tblLook w:val="04A0"/>
      </w:tblPr>
      <w:tblGrid>
        <w:gridCol w:w="974"/>
        <w:gridCol w:w="673"/>
        <w:gridCol w:w="7680"/>
      </w:tblGrid>
      <w:tr w:rsidR="00C7273C">
        <w:trPr>
          <w:trHeight w:hRule="exact" w:val="68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  <w:t>PMI指数反弹为行业复苏带来希望</w:t>
            </w:r>
          </w:p>
        </w:tc>
      </w:tr>
      <w:tr w:rsidR="00C7273C">
        <w:trPr>
          <w:trHeight w:hRule="exact" w:val="68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发表日期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20</w:t>
            </w: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20年 8月10 日</w:t>
            </w:r>
          </w:p>
        </w:tc>
      </w:tr>
      <w:tr w:rsidR="00C7273C">
        <w:trPr>
          <w:trHeight w:val="2347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品</w:t>
            </w:r>
          </w:p>
          <w:p w:rsidR="00C7273C" w:rsidRDefault="00462237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评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BF62E0" w:rsidP="00BF62E0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  <w:t>7</w:t>
            </w:r>
            <w:r w:rsidR="00462237"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  <w:t>月，美国、欧元区和中国制造</w:t>
            </w:r>
            <w:r w:rsidR="0046223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业</w:t>
            </w:r>
            <w:r w:rsidR="00462237"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  <w:t>的全球制造业采购经理人指数</w:t>
            </w:r>
            <w:r w:rsidR="0046223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（</w:t>
            </w:r>
            <w:r w:rsidR="00462237"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  <w:t>PMI）大幅飙升。这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</w:rPr>
              <w:t>三</w:t>
            </w:r>
            <w:r w:rsidR="00462237"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  <w:t>个主要地区自2018年11月以来首次进入扩张模式</w:t>
            </w:r>
            <w:r w:rsidR="0046223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（</w:t>
            </w:r>
            <w:r w:rsidR="00462237"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  <w:t>PMI高于50）</w:t>
            </w:r>
            <w:r w:rsidR="0046223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。</w:t>
            </w:r>
            <w:r w:rsidR="00462237"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  <w:t>关键指标强劲反弹给</w:t>
            </w:r>
            <w:r w:rsidR="0046223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工业复苏带来了希望，在全球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石油</w:t>
            </w:r>
            <w:r w:rsidR="0046223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化工市场饱受疫情摧残的阶段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，</w:t>
            </w:r>
            <w:r w:rsidR="0046223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为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石油化工行业</w:t>
            </w:r>
            <w:r w:rsidR="00637366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逐渐迈向</w:t>
            </w:r>
            <w:r w:rsidR="00007E9A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复苏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带来</w:t>
            </w:r>
            <w:r w:rsidR="0046223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了希望。</w:t>
            </w:r>
          </w:p>
          <w:p w:rsidR="00C7273C" w:rsidRDefault="00C7273C">
            <w:pPr>
              <w:autoSpaceDE w:val="0"/>
              <w:autoSpaceDN w:val="0"/>
              <w:adjustRightInd w:val="0"/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</w:pPr>
          </w:p>
          <w:p w:rsidR="00C7273C" w:rsidRDefault="00C7273C">
            <w:pPr>
              <w:autoSpaceDE w:val="0"/>
              <w:autoSpaceDN w:val="0"/>
              <w:adjustRightInd w:val="0"/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</w:pPr>
          </w:p>
        </w:tc>
      </w:tr>
      <w:tr w:rsidR="00C7273C">
        <w:trPr>
          <w:trHeight w:val="255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采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编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过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 w:rsidP="00637366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2020年全球</w:t>
            </w:r>
            <w:r w:rsidR="00007E9A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石油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化工市场饱受新冠肺炎疫情</w:t>
            </w:r>
            <w:r w:rsidR="00007E9A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持续蔓延的影响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，在这种罕见的市场氛围中，业界非常关注市场转折点在哪</w:t>
            </w:r>
            <w:r w:rsidR="00007E9A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？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何时能够迎来市场的真正复苏</w:t>
            </w:r>
            <w:r w:rsidR="00637366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？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针对此，</w:t>
            </w:r>
            <w:r w:rsidR="00A95A41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《中国化工报</w:t>
            </w:r>
            <w:r w:rsidR="00A95A41" w:rsidRP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·</w:t>
            </w:r>
            <w:r w:rsidR="00A95A41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国际化工周刊》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编辑部着手大量搜集国内外</w:t>
            </w:r>
            <w:r w:rsidR="00A95A41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石油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化工市场此类信息，并在对相关人士进行采访时敏锐发觉</w:t>
            </w:r>
            <w:r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  <w:t>PMI进入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了</w:t>
            </w:r>
            <w:r>
              <w:rPr>
                <w:rFonts w:ascii="仿宋_GB2312" w:eastAsia="仿宋_GB2312" w:hAnsi="华文仿宋" w:cs="仿宋"/>
                <w:sz w:val="24"/>
                <w:szCs w:val="24"/>
                <w:lang w:val="zh-CN"/>
              </w:rPr>
              <w:t>扩张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区间。这也与第三季度初的一些主要化学品市场成交量回升相互印证。不过，在综合各方情况</w:t>
            </w:r>
            <w:r w:rsidR="00A95A41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分析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发现，主要的不利因素依然存在，仍将阻碍经济从新冠肺炎疫情引发的衰退中</w:t>
            </w:r>
            <w:r w:rsidR="00A95A41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实现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全面复苏。</w:t>
            </w:r>
            <w:bookmarkStart w:id="0" w:name="_GoBack"/>
            <w:bookmarkEnd w:id="0"/>
          </w:p>
        </w:tc>
      </w:tr>
      <w:tr w:rsidR="00C7273C">
        <w:trPr>
          <w:trHeight w:val="225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全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媒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传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播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实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效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637366" w:rsidP="007822B7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本篇报道</w:t>
            </w:r>
            <w:r w:rsidR="00A1702E" w:rsidRP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在</w:t>
            </w:r>
            <w:r w:rsid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《中国化工报</w:t>
            </w:r>
            <w:r w:rsidR="00A1702E" w:rsidRP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·</w:t>
            </w:r>
            <w:r w:rsid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国际化工周刊》、</w:t>
            </w:r>
            <w:r w:rsidR="00A1702E" w:rsidRP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中国化工报社官网、中国化工报微信公众号多媒体</w:t>
            </w:r>
            <w:r w:rsidRP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刊播后，</w:t>
            </w:r>
            <w:r w:rsidR="00A1702E" w:rsidRP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受到广泛关注</w:t>
            </w:r>
            <w:r w:rsidRP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，</w:t>
            </w:r>
            <w:r w:rsidR="00240645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多渠道传播扩大了国内外受众面，一些业界相关网媒</w:t>
            </w:r>
            <w:r w:rsidR="00240645" w:rsidRP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纷纷转载</w:t>
            </w:r>
            <w:r w:rsidR="007822B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，文章点击量持续上升</w:t>
            </w:r>
            <w:r w:rsidR="00240645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。</w:t>
            </w:r>
          </w:p>
        </w:tc>
      </w:tr>
      <w:tr w:rsidR="00C7273C">
        <w:trPr>
          <w:trHeight w:val="1403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社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会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效</w:t>
            </w:r>
          </w:p>
          <w:p w:rsidR="00C7273C" w:rsidRDefault="00462237">
            <w:pPr>
              <w:widowControl/>
              <w:spacing w:line="400" w:lineRule="exact"/>
              <w:ind w:left="560" w:hangingChars="200" w:hanging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240645" w:rsidP="00CC1179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 xml:space="preserve">    这篇新闻报道冷静、中肯、客观的分析</w:t>
            </w:r>
            <w:r w:rsidRP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，</w:t>
            </w:r>
            <w:r w:rsidR="00CC1179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及时</w:t>
            </w:r>
            <w:r w:rsidR="007822B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给持续关注石油化工行业复苏的业界</w:t>
            </w:r>
            <w:r w:rsidR="00CC1179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专家和化工生产经营者</w:t>
            </w:r>
            <w:r w:rsidR="007822B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提供了</w:t>
            </w:r>
            <w:r w:rsidR="00CC1179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决策</w:t>
            </w:r>
            <w:r w:rsidR="007822B7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参考。一些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国内外受众也纷纷打电话或留言咨询，</w:t>
            </w:r>
            <w:r w:rsidR="00CC1179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并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鼓励编辑部不断推出</w:t>
            </w:r>
            <w:r w:rsidR="00CC1179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更多的此类主题</w:t>
            </w:r>
            <w:r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作品</w:t>
            </w:r>
            <w:r w:rsidRPr="00A1702E">
              <w:rPr>
                <w:rFonts w:ascii="仿宋_GB2312" w:eastAsia="仿宋_GB2312" w:hAnsi="华文仿宋" w:cs="仿宋" w:hint="eastAsia"/>
                <w:sz w:val="24"/>
                <w:szCs w:val="24"/>
                <w:lang w:val="zh-CN"/>
              </w:rPr>
              <w:t>。</w:t>
            </w:r>
          </w:p>
        </w:tc>
      </w:tr>
    </w:tbl>
    <w:p w:rsidR="00C7273C" w:rsidRDefault="00C7273C">
      <w:pPr>
        <w:jc w:val="left"/>
        <w:rPr>
          <w:rFonts w:ascii="楷体" w:eastAsia="楷体" w:hAnsi="楷体"/>
          <w:spacing w:val="-20"/>
          <w:sz w:val="28"/>
        </w:rPr>
      </w:pPr>
    </w:p>
    <w:p w:rsidR="00C7273C" w:rsidRDefault="00C7273C">
      <w:pPr>
        <w:jc w:val="left"/>
        <w:rPr>
          <w:rFonts w:ascii="楷体" w:eastAsia="楷体" w:hAnsi="楷体"/>
          <w:spacing w:val="-20"/>
          <w:sz w:val="28"/>
        </w:rPr>
      </w:pPr>
    </w:p>
    <w:p w:rsidR="00C7273C" w:rsidRDefault="00C7273C">
      <w:pPr>
        <w:jc w:val="left"/>
        <w:rPr>
          <w:rFonts w:ascii="华文仿宋" w:eastAsia="华文仿宋" w:hAnsi="华文仿宋"/>
          <w:spacing w:val="-20"/>
          <w:sz w:val="10"/>
          <w:szCs w:val="10"/>
        </w:rPr>
      </w:pPr>
    </w:p>
    <w:p w:rsidR="00C7273C" w:rsidRDefault="0046223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7</w:t>
      </w:r>
    </w:p>
    <w:p w:rsidR="00C7273C" w:rsidRDefault="00462237" w:rsidP="00E358D1">
      <w:pPr>
        <w:autoSpaceDE w:val="0"/>
        <w:autoSpaceDN w:val="0"/>
        <w:adjustRightInd w:val="0"/>
        <w:spacing w:afterLines="50"/>
        <w:jc w:val="center"/>
        <w:rPr>
          <w:rFonts w:ascii="华文中宋" w:eastAsia="华文中宋" w:hAnsi="华文中宋" w:cs="仿宋"/>
          <w:color w:val="000000"/>
          <w:kern w:val="0"/>
          <w:sz w:val="36"/>
          <w:szCs w:val="36"/>
          <w:lang w:val="zh-CN"/>
        </w:rPr>
      </w:pPr>
      <w:r>
        <w:rPr>
          <w:rFonts w:ascii="华文中宋" w:eastAsia="华文中宋" w:hAnsi="华文中宋" w:cs="黑体"/>
          <w:sz w:val="36"/>
          <w:szCs w:val="36"/>
          <w:lang w:val="zh-CN"/>
        </w:rPr>
        <w:t>20</w:t>
      </w:r>
      <w:r>
        <w:rPr>
          <w:rFonts w:ascii="华文中宋" w:eastAsia="华文中宋" w:hAnsi="华文中宋" w:cs="黑体" w:hint="eastAsia"/>
          <w:sz w:val="36"/>
          <w:szCs w:val="36"/>
          <w:lang w:val="zh-CN"/>
        </w:rPr>
        <w:t>20年每月第二周刊载作品目录</w:t>
      </w:r>
    </w:p>
    <w:tbl>
      <w:tblPr>
        <w:tblW w:w="9163" w:type="dxa"/>
        <w:jc w:val="center"/>
        <w:tblLayout w:type="fixed"/>
        <w:tblLook w:val="04A0"/>
      </w:tblPr>
      <w:tblGrid>
        <w:gridCol w:w="1015"/>
        <w:gridCol w:w="5835"/>
        <w:gridCol w:w="2313"/>
      </w:tblGrid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月份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标题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刊载日期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1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亚洲醋酸市场前景向好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2020-1-13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2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原油制化学品项目将成热点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2020-2-10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3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世界农化品市场或将增长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2020-3-9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4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炼油催化剂市场前景仍然向好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2020-4-13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5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疫情致润滑油行业负重前行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2020-5-11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6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化学品市场遭遇双重打压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2020-6-8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7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欧洲聚烯烃市场前景堪忧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2020-7-13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8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  <w:t>PMI指数反弹为行业复苏带来希望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2020-8-10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9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己二酸利润率受打压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2020-9-7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10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去年全球油气开发稳中有升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2020-10-12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11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全球天然气供需仍偏紧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2020-11-9</w:t>
            </w:r>
          </w:p>
        </w:tc>
      </w:tr>
      <w:tr w:rsidR="00C7273C">
        <w:trPr>
          <w:trHeight w:hRule="exact" w:val="680"/>
          <w:jc w:val="center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/>
                <w:b/>
                <w:bCs/>
                <w:sz w:val="28"/>
                <w:szCs w:val="28"/>
                <w:lang w:val="zh-CN"/>
              </w:rPr>
              <w:t>12</w:t>
            </w:r>
            <w:r>
              <w:rPr>
                <w:rFonts w:ascii="仿宋_GB2312" w:eastAsia="仿宋_GB2312" w:hAnsi="华文仿宋" w:cs="仿宋" w:hint="eastAsia"/>
                <w:b/>
                <w:bCs/>
                <w:sz w:val="28"/>
                <w:szCs w:val="28"/>
                <w:lang w:val="zh-CN"/>
              </w:rPr>
              <w:t>月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聚乙烯供应过剩局面难摆脱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73C" w:rsidRDefault="0046223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华文仿宋" w:cs="仿宋" w:hint="eastAsia"/>
                <w:sz w:val="28"/>
                <w:szCs w:val="28"/>
                <w:lang w:val="zh-CN"/>
              </w:rPr>
              <w:t>2020-12-14</w:t>
            </w:r>
          </w:p>
        </w:tc>
      </w:tr>
    </w:tbl>
    <w:p w:rsidR="00C7273C" w:rsidRDefault="00462237">
      <w:pPr>
        <w:autoSpaceDE w:val="0"/>
        <w:autoSpaceDN w:val="0"/>
        <w:adjustRightInd w:val="0"/>
        <w:spacing w:line="420" w:lineRule="exact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填写连续</w:t>
      </w:r>
      <w:r>
        <w:rPr>
          <w:rFonts w:ascii="楷体" w:eastAsia="楷体" w:hAnsi="楷体"/>
          <w:sz w:val="28"/>
        </w:rPr>
        <w:t>12</w:t>
      </w:r>
      <w:r>
        <w:rPr>
          <w:rFonts w:ascii="楷体" w:eastAsia="楷体" w:hAnsi="楷体" w:hint="eastAsia"/>
          <w:sz w:val="28"/>
        </w:rPr>
        <w:t>个月每月第二周刊载的作品标题（如遇重大节假日或重大事件，顺延一周），日刊栏目填写每月第二周任一天刊载的作品标题，动态消息集纳式栏目填报栏目名称。</w:t>
      </w:r>
    </w:p>
    <w:p w:rsidR="00540E5B" w:rsidRDefault="00540E5B">
      <w:pPr>
        <w:autoSpaceDE w:val="0"/>
        <w:autoSpaceDN w:val="0"/>
        <w:adjustRightInd w:val="0"/>
        <w:spacing w:line="420" w:lineRule="exact"/>
        <w:rPr>
          <w:rFonts w:ascii="仿宋" w:eastAsia="仿宋" w:hAnsi="仿宋"/>
          <w:sz w:val="28"/>
          <w:szCs w:val="28"/>
        </w:rPr>
      </w:pPr>
    </w:p>
    <w:sectPr w:rsidR="00540E5B" w:rsidSect="00C7273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F0" w:rsidRDefault="00684AF0" w:rsidP="00C7273C">
      <w:r>
        <w:separator/>
      </w:r>
    </w:p>
  </w:endnote>
  <w:endnote w:type="continuationSeparator" w:id="0">
    <w:p w:rsidR="00684AF0" w:rsidRDefault="00684AF0" w:rsidP="00C7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3C" w:rsidRDefault="001547B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1026" type="#_x0000_t202" style="position:absolute;margin-left:0;margin-top:0;width:9.05pt;height:11.65pt;z-index:251659264;mso-wrap-style:none;mso-position-horizontal:center;mso-position-horizontal-relative:margin" o:gfxdata="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rpb8P0QAAAAMBAAAPAAAAAAAAAAEAIAAAACIAAABkcnMvZG93bnJldi54&#10;bWxQSwECFAAUAAAACACHTuJAynYpUAECAAASBAAADgAAAAAAAAABACAAAAAgAQAAZHJzL2Uyb0Rv&#10;Yy54bWxQSwUGAAAAAAYABgBZAQAAkwUAAAAA&#10;" filled="f" stroked="f">
          <v:textbox style="mso-fit-shape-to-text:t" inset="0,0,0,0">
            <w:txbxContent>
              <w:p w:rsidR="00C7273C" w:rsidRDefault="001547BE">
                <w:pPr>
                  <w:snapToGrid w:val="0"/>
                  <w:rPr>
                    <w:rFonts w:ascii="仿宋" w:eastAsia="仿宋" w:hAnsi="仿宋" w:cs="仿宋"/>
                    <w:sz w:val="18"/>
                  </w:rPr>
                </w:pPr>
                <w:r>
                  <w:rPr>
                    <w:rFonts w:ascii="仿宋" w:eastAsia="仿宋" w:hAnsi="仿宋" w:cs="仿宋" w:hint="eastAsia"/>
                    <w:sz w:val="18"/>
                  </w:rPr>
                  <w:fldChar w:fldCharType="begin"/>
                </w:r>
                <w:r w:rsidR="00462237">
                  <w:rPr>
                    <w:rFonts w:ascii="仿宋" w:eastAsia="仿宋" w:hAnsi="仿宋" w:cs="仿宋" w:hint="eastAsia"/>
                    <w:sz w:val="1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18"/>
                  </w:rPr>
                  <w:fldChar w:fldCharType="separate"/>
                </w:r>
                <w:r w:rsidR="00E717CE">
                  <w:rPr>
                    <w:rFonts w:ascii="仿宋" w:eastAsia="仿宋" w:hAnsi="仿宋" w:cs="仿宋"/>
                    <w:noProof/>
                    <w:sz w:val="18"/>
                  </w:rPr>
                  <w:t>4</w:t>
                </w:r>
                <w:r>
                  <w:rPr>
                    <w:rFonts w:ascii="仿宋" w:eastAsia="仿宋" w:hAnsi="仿宋" w:cs="仿宋"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F0" w:rsidRDefault="00684AF0" w:rsidP="00C7273C">
      <w:r>
        <w:separator/>
      </w:r>
    </w:p>
  </w:footnote>
  <w:footnote w:type="continuationSeparator" w:id="0">
    <w:p w:rsidR="00684AF0" w:rsidRDefault="00684AF0" w:rsidP="00C72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3C" w:rsidRDefault="00C7273C">
    <w:pPr>
      <w:pStyle w:val="3"/>
      <w:spacing w:after="0" w:line="320" w:lineRule="exact"/>
      <w:jc w:val="left"/>
      <w:rPr>
        <w:rFonts w:ascii="楷体" w:eastAsia="楷体" w:hAnsi="楷体"/>
        <w:b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5FD"/>
    <w:rsid w:val="000071A1"/>
    <w:rsid w:val="00007E9A"/>
    <w:rsid w:val="000134B7"/>
    <w:rsid w:val="000247A6"/>
    <w:rsid w:val="00025A38"/>
    <w:rsid w:val="00030FC1"/>
    <w:rsid w:val="0003359D"/>
    <w:rsid w:val="0004592C"/>
    <w:rsid w:val="00046A8D"/>
    <w:rsid w:val="00047CBB"/>
    <w:rsid w:val="000640D8"/>
    <w:rsid w:val="0006709C"/>
    <w:rsid w:val="000B0562"/>
    <w:rsid w:val="000B1C0E"/>
    <w:rsid w:val="000B4B11"/>
    <w:rsid w:val="000B6330"/>
    <w:rsid w:val="000D524F"/>
    <w:rsid w:val="000E1605"/>
    <w:rsid w:val="000F6818"/>
    <w:rsid w:val="0010023C"/>
    <w:rsid w:val="00120006"/>
    <w:rsid w:val="0012124D"/>
    <w:rsid w:val="00140AA4"/>
    <w:rsid w:val="00145E3B"/>
    <w:rsid w:val="001547BE"/>
    <w:rsid w:val="00157524"/>
    <w:rsid w:val="00165AAA"/>
    <w:rsid w:val="00172A27"/>
    <w:rsid w:val="001876F5"/>
    <w:rsid w:val="001B00AE"/>
    <w:rsid w:val="001B42C1"/>
    <w:rsid w:val="001C0015"/>
    <w:rsid w:val="001E4393"/>
    <w:rsid w:val="0020202D"/>
    <w:rsid w:val="0021124F"/>
    <w:rsid w:val="00212D3B"/>
    <w:rsid w:val="00227C15"/>
    <w:rsid w:val="0023630A"/>
    <w:rsid w:val="0024017D"/>
    <w:rsid w:val="00240645"/>
    <w:rsid w:val="00245119"/>
    <w:rsid w:val="0025022C"/>
    <w:rsid w:val="0025543C"/>
    <w:rsid w:val="00286D93"/>
    <w:rsid w:val="00294A07"/>
    <w:rsid w:val="002D2294"/>
    <w:rsid w:val="002E45E8"/>
    <w:rsid w:val="002E616D"/>
    <w:rsid w:val="002F73C0"/>
    <w:rsid w:val="00302BD3"/>
    <w:rsid w:val="003058EB"/>
    <w:rsid w:val="00317BED"/>
    <w:rsid w:val="00344053"/>
    <w:rsid w:val="003453B8"/>
    <w:rsid w:val="00352B31"/>
    <w:rsid w:val="00356DAE"/>
    <w:rsid w:val="00363DA9"/>
    <w:rsid w:val="0036473D"/>
    <w:rsid w:val="0036486A"/>
    <w:rsid w:val="00365C32"/>
    <w:rsid w:val="003735AE"/>
    <w:rsid w:val="00377605"/>
    <w:rsid w:val="0039290B"/>
    <w:rsid w:val="003A2C6B"/>
    <w:rsid w:val="003A566E"/>
    <w:rsid w:val="003C424E"/>
    <w:rsid w:val="003D3424"/>
    <w:rsid w:val="003D37AB"/>
    <w:rsid w:val="003E739F"/>
    <w:rsid w:val="003F0C68"/>
    <w:rsid w:val="004008E9"/>
    <w:rsid w:val="00413F42"/>
    <w:rsid w:val="00414894"/>
    <w:rsid w:val="00420364"/>
    <w:rsid w:val="00453DDA"/>
    <w:rsid w:val="00454F24"/>
    <w:rsid w:val="00462237"/>
    <w:rsid w:val="00462C52"/>
    <w:rsid w:val="00474BA8"/>
    <w:rsid w:val="004754AD"/>
    <w:rsid w:val="00491614"/>
    <w:rsid w:val="004A0806"/>
    <w:rsid w:val="004B655C"/>
    <w:rsid w:val="004C68EE"/>
    <w:rsid w:val="004D7C84"/>
    <w:rsid w:val="004F0446"/>
    <w:rsid w:val="004F3E28"/>
    <w:rsid w:val="004F6B62"/>
    <w:rsid w:val="0051198B"/>
    <w:rsid w:val="00513456"/>
    <w:rsid w:val="0053403E"/>
    <w:rsid w:val="00540E5B"/>
    <w:rsid w:val="00557085"/>
    <w:rsid w:val="00563613"/>
    <w:rsid w:val="00567385"/>
    <w:rsid w:val="00573013"/>
    <w:rsid w:val="005821DA"/>
    <w:rsid w:val="005A31FA"/>
    <w:rsid w:val="005B312B"/>
    <w:rsid w:val="005B6670"/>
    <w:rsid w:val="005C4BBE"/>
    <w:rsid w:val="0060373A"/>
    <w:rsid w:val="0061047F"/>
    <w:rsid w:val="00613ECA"/>
    <w:rsid w:val="0062154D"/>
    <w:rsid w:val="0063631D"/>
    <w:rsid w:val="00637366"/>
    <w:rsid w:val="00645F4B"/>
    <w:rsid w:val="0064637B"/>
    <w:rsid w:val="00671F93"/>
    <w:rsid w:val="00674C5B"/>
    <w:rsid w:val="006768A3"/>
    <w:rsid w:val="00684AF0"/>
    <w:rsid w:val="00695E2E"/>
    <w:rsid w:val="006972E1"/>
    <w:rsid w:val="006B3C7F"/>
    <w:rsid w:val="006B57FB"/>
    <w:rsid w:val="006C25D0"/>
    <w:rsid w:val="006C7717"/>
    <w:rsid w:val="006D4A6B"/>
    <w:rsid w:val="006D64F5"/>
    <w:rsid w:val="00714014"/>
    <w:rsid w:val="00727C0C"/>
    <w:rsid w:val="00736362"/>
    <w:rsid w:val="00750482"/>
    <w:rsid w:val="00750B98"/>
    <w:rsid w:val="00754696"/>
    <w:rsid w:val="00765AE5"/>
    <w:rsid w:val="007822B7"/>
    <w:rsid w:val="007835D1"/>
    <w:rsid w:val="007A0374"/>
    <w:rsid w:val="007A395D"/>
    <w:rsid w:val="007B7758"/>
    <w:rsid w:val="007B79A3"/>
    <w:rsid w:val="007C7CFA"/>
    <w:rsid w:val="007D1E18"/>
    <w:rsid w:val="007D77C3"/>
    <w:rsid w:val="007F7EAE"/>
    <w:rsid w:val="00837966"/>
    <w:rsid w:val="008508F3"/>
    <w:rsid w:val="008910EC"/>
    <w:rsid w:val="00897215"/>
    <w:rsid w:val="008A4DAF"/>
    <w:rsid w:val="008A5DF3"/>
    <w:rsid w:val="008C7559"/>
    <w:rsid w:val="008D28F2"/>
    <w:rsid w:val="008D5419"/>
    <w:rsid w:val="008E2338"/>
    <w:rsid w:val="008F56C9"/>
    <w:rsid w:val="008F608C"/>
    <w:rsid w:val="00903FC2"/>
    <w:rsid w:val="00937F7D"/>
    <w:rsid w:val="0094066A"/>
    <w:rsid w:val="00942117"/>
    <w:rsid w:val="009434D0"/>
    <w:rsid w:val="00952CDE"/>
    <w:rsid w:val="009613A8"/>
    <w:rsid w:val="00967BA2"/>
    <w:rsid w:val="00971C2D"/>
    <w:rsid w:val="00977F80"/>
    <w:rsid w:val="009B36ED"/>
    <w:rsid w:val="009B3F2E"/>
    <w:rsid w:val="009B6402"/>
    <w:rsid w:val="009D38E0"/>
    <w:rsid w:val="009D7E55"/>
    <w:rsid w:val="009E28E3"/>
    <w:rsid w:val="009E628D"/>
    <w:rsid w:val="009F0A8C"/>
    <w:rsid w:val="00A02D38"/>
    <w:rsid w:val="00A1702E"/>
    <w:rsid w:val="00A24D93"/>
    <w:rsid w:val="00A33BA4"/>
    <w:rsid w:val="00A46209"/>
    <w:rsid w:val="00A570EC"/>
    <w:rsid w:val="00A674E7"/>
    <w:rsid w:val="00A94C98"/>
    <w:rsid w:val="00A95A41"/>
    <w:rsid w:val="00AA1551"/>
    <w:rsid w:val="00AB1B49"/>
    <w:rsid w:val="00AB2171"/>
    <w:rsid w:val="00AC36B5"/>
    <w:rsid w:val="00AC59BD"/>
    <w:rsid w:val="00AD1C15"/>
    <w:rsid w:val="00AD2226"/>
    <w:rsid w:val="00AD7757"/>
    <w:rsid w:val="00AE13DC"/>
    <w:rsid w:val="00AE177F"/>
    <w:rsid w:val="00B01883"/>
    <w:rsid w:val="00B10AC2"/>
    <w:rsid w:val="00B1454F"/>
    <w:rsid w:val="00B270D1"/>
    <w:rsid w:val="00B373B2"/>
    <w:rsid w:val="00B43AD3"/>
    <w:rsid w:val="00B55B42"/>
    <w:rsid w:val="00B561AD"/>
    <w:rsid w:val="00B57F52"/>
    <w:rsid w:val="00B6235A"/>
    <w:rsid w:val="00B730D7"/>
    <w:rsid w:val="00B841A9"/>
    <w:rsid w:val="00B922B8"/>
    <w:rsid w:val="00BA4A68"/>
    <w:rsid w:val="00BE4D83"/>
    <w:rsid w:val="00BF2890"/>
    <w:rsid w:val="00BF62E0"/>
    <w:rsid w:val="00BF6580"/>
    <w:rsid w:val="00BF7990"/>
    <w:rsid w:val="00C07872"/>
    <w:rsid w:val="00C109A1"/>
    <w:rsid w:val="00C17DBF"/>
    <w:rsid w:val="00C34024"/>
    <w:rsid w:val="00C5058B"/>
    <w:rsid w:val="00C53C22"/>
    <w:rsid w:val="00C60275"/>
    <w:rsid w:val="00C7273C"/>
    <w:rsid w:val="00C93BF1"/>
    <w:rsid w:val="00CA7FBD"/>
    <w:rsid w:val="00CC1179"/>
    <w:rsid w:val="00CC208C"/>
    <w:rsid w:val="00CF0C09"/>
    <w:rsid w:val="00D1072F"/>
    <w:rsid w:val="00D2791E"/>
    <w:rsid w:val="00D5235B"/>
    <w:rsid w:val="00D5239B"/>
    <w:rsid w:val="00D531E0"/>
    <w:rsid w:val="00D6300B"/>
    <w:rsid w:val="00D71F92"/>
    <w:rsid w:val="00D802F6"/>
    <w:rsid w:val="00D8123C"/>
    <w:rsid w:val="00D9678E"/>
    <w:rsid w:val="00DC3B5F"/>
    <w:rsid w:val="00DD1F0C"/>
    <w:rsid w:val="00DD7CAC"/>
    <w:rsid w:val="00DE193F"/>
    <w:rsid w:val="00DE3363"/>
    <w:rsid w:val="00E205C3"/>
    <w:rsid w:val="00E22E42"/>
    <w:rsid w:val="00E25166"/>
    <w:rsid w:val="00E358D1"/>
    <w:rsid w:val="00E378A0"/>
    <w:rsid w:val="00E41C2A"/>
    <w:rsid w:val="00E4638E"/>
    <w:rsid w:val="00E65D3B"/>
    <w:rsid w:val="00E717CE"/>
    <w:rsid w:val="00E72402"/>
    <w:rsid w:val="00E87537"/>
    <w:rsid w:val="00EA680F"/>
    <w:rsid w:val="00EC11E8"/>
    <w:rsid w:val="00EC5F62"/>
    <w:rsid w:val="00ED03A7"/>
    <w:rsid w:val="00EE4D86"/>
    <w:rsid w:val="00EF434B"/>
    <w:rsid w:val="00F04098"/>
    <w:rsid w:val="00F367BE"/>
    <w:rsid w:val="00F72D5C"/>
    <w:rsid w:val="00F81406"/>
    <w:rsid w:val="00F968A0"/>
    <w:rsid w:val="00FA045D"/>
    <w:rsid w:val="00FA421E"/>
    <w:rsid w:val="00FA4A2A"/>
    <w:rsid w:val="00FD0283"/>
    <w:rsid w:val="00FD4465"/>
    <w:rsid w:val="00FD541D"/>
    <w:rsid w:val="00FF17A8"/>
    <w:rsid w:val="01AF35F1"/>
    <w:rsid w:val="02341CF1"/>
    <w:rsid w:val="0269142C"/>
    <w:rsid w:val="02A46E74"/>
    <w:rsid w:val="02BA0A45"/>
    <w:rsid w:val="032F0DED"/>
    <w:rsid w:val="03F1522B"/>
    <w:rsid w:val="040F1406"/>
    <w:rsid w:val="04287649"/>
    <w:rsid w:val="04555134"/>
    <w:rsid w:val="046F0C18"/>
    <w:rsid w:val="04FF7C6D"/>
    <w:rsid w:val="05307B8A"/>
    <w:rsid w:val="05754425"/>
    <w:rsid w:val="05B466BD"/>
    <w:rsid w:val="05DC106C"/>
    <w:rsid w:val="06124F60"/>
    <w:rsid w:val="06A40E8C"/>
    <w:rsid w:val="06DD575E"/>
    <w:rsid w:val="0750260F"/>
    <w:rsid w:val="07587E41"/>
    <w:rsid w:val="085C6500"/>
    <w:rsid w:val="08FB0BDD"/>
    <w:rsid w:val="09717A8A"/>
    <w:rsid w:val="099E5223"/>
    <w:rsid w:val="09CE51E3"/>
    <w:rsid w:val="0A311AF2"/>
    <w:rsid w:val="0A532078"/>
    <w:rsid w:val="0A8C284B"/>
    <w:rsid w:val="0BD351FD"/>
    <w:rsid w:val="0BD71BE1"/>
    <w:rsid w:val="0BFD78D8"/>
    <w:rsid w:val="0C033D50"/>
    <w:rsid w:val="0C125448"/>
    <w:rsid w:val="0C757616"/>
    <w:rsid w:val="0C993A47"/>
    <w:rsid w:val="0CE32F2C"/>
    <w:rsid w:val="0DD253F6"/>
    <w:rsid w:val="0DD41C3F"/>
    <w:rsid w:val="0E374D9B"/>
    <w:rsid w:val="0E437173"/>
    <w:rsid w:val="0E9500F5"/>
    <w:rsid w:val="0F5630F8"/>
    <w:rsid w:val="0F581EFC"/>
    <w:rsid w:val="0F597F02"/>
    <w:rsid w:val="0F873B9C"/>
    <w:rsid w:val="0F8D0160"/>
    <w:rsid w:val="101334C3"/>
    <w:rsid w:val="1037009B"/>
    <w:rsid w:val="103A4F4A"/>
    <w:rsid w:val="10415E74"/>
    <w:rsid w:val="116B6370"/>
    <w:rsid w:val="117B4641"/>
    <w:rsid w:val="11F1222B"/>
    <w:rsid w:val="12596576"/>
    <w:rsid w:val="12782C29"/>
    <w:rsid w:val="12996076"/>
    <w:rsid w:val="1314122B"/>
    <w:rsid w:val="13991EB8"/>
    <w:rsid w:val="1459581E"/>
    <w:rsid w:val="14F63951"/>
    <w:rsid w:val="15916520"/>
    <w:rsid w:val="163722A8"/>
    <w:rsid w:val="16994C9D"/>
    <w:rsid w:val="171E5D95"/>
    <w:rsid w:val="17880364"/>
    <w:rsid w:val="17D148B6"/>
    <w:rsid w:val="1863100C"/>
    <w:rsid w:val="18636DBD"/>
    <w:rsid w:val="18A41562"/>
    <w:rsid w:val="18AE1736"/>
    <w:rsid w:val="18E36530"/>
    <w:rsid w:val="19247BD5"/>
    <w:rsid w:val="195001E9"/>
    <w:rsid w:val="19556953"/>
    <w:rsid w:val="1A107961"/>
    <w:rsid w:val="1A162581"/>
    <w:rsid w:val="1A2C2CEE"/>
    <w:rsid w:val="1ADE7468"/>
    <w:rsid w:val="1AFF6A72"/>
    <w:rsid w:val="1BA52A44"/>
    <w:rsid w:val="1C045339"/>
    <w:rsid w:val="1C1F00AE"/>
    <w:rsid w:val="1CBD747B"/>
    <w:rsid w:val="1CD54BD6"/>
    <w:rsid w:val="1D4A7857"/>
    <w:rsid w:val="1DA320CC"/>
    <w:rsid w:val="1DFF0CA5"/>
    <w:rsid w:val="1E437ED3"/>
    <w:rsid w:val="1E442EAF"/>
    <w:rsid w:val="1E782456"/>
    <w:rsid w:val="1E9B0E27"/>
    <w:rsid w:val="1EA41F04"/>
    <w:rsid w:val="1FE67BAB"/>
    <w:rsid w:val="1FF46DB9"/>
    <w:rsid w:val="202F454E"/>
    <w:rsid w:val="20324D06"/>
    <w:rsid w:val="20734BB6"/>
    <w:rsid w:val="207857F2"/>
    <w:rsid w:val="20B05A39"/>
    <w:rsid w:val="20B7622E"/>
    <w:rsid w:val="20EA3703"/>
    <w:rsid w:val="20F5098C"/>
    <w:rsid w:val="20F57FD3"/>
    <w:rsid w:val="21086FA0"/>
    <w:rsid w:val="213B00AA"/>
    <w:rsid w:val="21882A58"/>
    <w:rsid w:val="21A438E9"/>
    <w:rsid w:val="21C16537"/>
    <w:rsid w:val="21F14160"/>
    <w:rsid w:val="22D517B2"/>
    <w:rsid w:val="22E22601"/>
    <w:rsid w:val="230140FB"/>
    <w:rsid w:val="234339FD"/>
    <w:rsid w:val="23667FAF"/>
    <w:rsid w:val="237A044A"/>
    <w:rsid w:val="23F51243"/>
    <w:rsid w:val="2456036F"/>
    <w:rsid w:val="25255A06"/>
    <w:rsid w:val="25FC6DF5"/>
    <w:rsid w:val="26A47342"/>
    <w:rsid w:val="272A5532"/>
    <w:rsid w:val="27A860CE"/>
    <w:rsid w:val="27D81469"/>
    <w:rsid w:val="289548A5"/>
    <w:rsid w:val="2AAB4F6B"/>
    <w:rsid w:val="2B1548A0"/>
    <w:rsid w:val="2BA2481E"/>
    <w:rsid w:val="2BBD2219"/>
    <w:rsid w:val="2BCD7D61"/>
    <w:rsid w:val="2C3C0485"/>
    <w:rsid w:val="2CFD07E1"/>
    <w:rsid w:val="2D1020E4"/>
    <w:rsid w:val="2DB46B09"/>
    <w:rsid w:val="2DD2118A"/>
    <w:rsid w:val="2DDC0EBE"/>
    <w:rsid w:val="2E8351A0"/>
    <w:rsid w:val="2F1A33C2"/>
    <w:rsid w:val="2F567504"/>
    <w:rsid w:val="2FC74A1A"/>
    <w:rsid w:val="2FC85917"/>
    <w:rsid w:val="2FFF658E"/>
    <w:rsid w:val="303134B0"/>
    <w:rsid w:val="30B76D21"/>
    <w:rsid w:val="31002981"/>
    <w:rsid w:val="314028B0"/>
    <w:rsid w:val="3152601D"/>
    <w:rsid w:val="3153075F"/>
    <w:rsid w:val="3166498B"/>
    <w:rsid w:val="317213A6"/>
    <w:rsid w:val="31A82C7C"/>
    <w:rsid w:val="31DC133B"/>
    <w:rsid w:val="31E10E87"/>
    <w:rsid w:val="32A67FB1"/>
    <w:rsid w:val="32D80F26"/>
    <w:rsid w:val="32D971AD"/>
    <w:rsid w:val="32DE346C"/>
    <w:rsid w:val="32EF1A28"/>
    <w:rsid w:val="32F47BAF"/>
    <w:rsid w:val="332A7BD2"/>
    <w:rsid w:val="3382249F"/>
    <w:rsid w:val="33BD3822"/>
    <w:rsid w:val="33BE55C0"/>
    <w:rsid w:val="33EF7A70"/>
    <w:rsid w:val="34674B39"/>
    <w:rsid w:val="34E80361"/>
    <w:rsid w:val="352F048F"/>
    <w:rsid w:val="35321CF2"/>
    <w:rsid w:val="35667EBC"/>
    <w:rsid w:val="35933B20"/>
    <w:rsid w:val="35A11B88"/>
    <w:rsid w:val="35E71BF2"/>
    <w:rsid w:val="36B846C9"/>
    <w:rsid w:val="37471E87"/>
    <w:rsid w:val="37E70F65"/>
    <w:rsid w:val="3830367B"/>
    <w:rsid w:val="38654E75"/>
    <w:rsid w:val="388B0909"/>
    <w:rsid w:val="38B550B0"/>
    <w:rsid w:val="39814B07"/>
    <w:rsid w:val="39940C0D"/>
    <w:rsid w:val="3A0A5AD1"/>
    <w:rsid w:val="3A551439"/>
    <w:rsid w:val="3AB26A12"/>
    <w:rsid w:val="3B211FAE"/>
    <w:rsid w:val="3B446732"/>
    <w:rsid w:val="3B7A1CC4"/>
    <w:rsid w:val="3B83551B"/>
    <w:rsid w:val="3BCF2868"/>
    <w:rsid w:val="3C0760D4"/>
    <w:rsid w:val="3C587FAF"/>
    <w:rsid w:val="3C64250E"/>
    <w:rsid w:val="3CB94C93"/>
    <w:rsid w:val="3CC14713"/>
    <w:rsid w:val="3D4F2429"/>
    <w:rsid w:val="3D9261FF"/>
    <w:rsid w:val="3E0F1771"/>
    <w:rsid w:val="3E161FFE"/>
    <w:rsid w:val="3E3D27FF"/>
    <w:rsid w:val="3E8010CB"/>
    <w:rsid w:val="3E90757C"/>
    <w:rsid w:val="40095D15"/>
    <w:rsid w:val="400E69F5"/>
    <w:rsid w:val="404C1247"/>
    <w:rsid w:val="406D3377"/>
    <w:rsid w:val="412C2019"/>
    <w:rsid w:val="41571B18"/>
    <w:rsid w:val="41D16BCD"/>
    <w:rsid w:val="41EF6EC6"/>
    <w:rsid w:val="41F81370"/>
    <w:rsid w:val="424415E4"/>
    <w:rsid w:val="434E1DAC"/>
    <w:rsid w:val="434E2A4B"/>
    <w:rsid w:val="43503447"/>
    <w:rsid w:val="43843AB1"/>
    <w:rsid w:val="43A90640"/>
    <w:rsid w:val="44025603"/>
    <w:rsid w:val="442A21B4"/>
    <w:rsid w:val="44A407A4"/>
    <w:rsid w:val="44E840BC"/>
    <w:rsid w:val="4507328E"/>
    <w:rsid w:val="455C5CE8"/>
    <w:rsid w:val="4667064D"/>
    <w:rsid w:val="46BD528C"/>
    <w:rsid w:val="46C23599"/>
    <w:rsid w:val="46E16567"/>
    <w:rsid w:val="472314F7"/>
    <w:rsid w:val="47875791"/>
    <w:rsid w:val="4835337B"/>
    <w:rsid w:val="486161BF"/>
    <w:rsid w:val="48654309"/>
    <w:rsid w:val="48683ADA"/>
    <w:rsid w:val="487E723F"/>
    <w:rsid w:val="48A1578A"/>
    <w:rsid w:val="48A20084"/>
    <w:rsid w:val="494B4331"/>
    <w:rsid w:val="498A4BDE"/>
    <w:rsid w:val="49903FF2"/>
    <w:rsid w:val="49C1267B"/>
    <w:rsid w:val="4A2F7A55"/>
    <w:rsid w:val="4A6C6584"/>
    <w:rsid w:val="4AA6289A"/>
    <w:rsid w:val="4AE41FEA"/>
    <w:rsid w:val="4AFF5214"/>
    <w:rsid w:val="4B046B30"/>
    <w:rsid w:val="4B8A0C2F"/>
    <w:rsid w:val="4B9D70C4"/>
    <w:rsid w:val="4BA810E5"/>
    <w:rsid w:val="4C6D403B"/>
    <w:rsid w:val="4CC77215"/>
    <w:rsid w:val="4CD46958"/>
    <w:rsid w:val="4CDE1E8D"/>
    <w:rsid w:val="4CF51014"/>
    <w:rsid w:val="4CFE14AD"/>
    <w:rsid w:val="4D3822F3"/>
    <w:rsid w:val="4D49518F"/>
    <w:rsid w:val="4D5D138A"/>
    <w:rsid w:val="4D623ABF"/>
    <w:rsid w:val="4D8960EE"/>
    <w:rsid w:val="4EA07F77"/>
    <w:rsid w:val="4EC120EE"/>
    <w:rsid w:val="4F005B08"/>
    <w:rsid w:val="4F0B66C8"/>
    <w:rsid w:val="4FDF6B14"/>
    <w:rsid w:val="5002160D"/>
    <w:rsid w:val="50402A86"/>
    <w:rsid w:val="509602F4"/>
    <w:rsid w:val="50B121C0"/>
    <w:rsid w:val="514F7D4D"/>
    <w:rsid w:val="51F63F52"/>
    <w:rsid w:val="52353D2F"/>
    <w:rsid w:val="523A55BA"/>
    <w:rsid w:val="52A26C82"/>
    <w:rsid w:val="52F01045"/>
    <w:rsid w:val="54394248"/>
    <w:rsid w:val="543C657E"/>
    <w:rsid w:val="54480C80"/>
    <w:rsid w:val="548A66F1"/>
    <w:rsid w:val="54E902AD"/>
    <w:rsid w:val="55182865"/>
    <w:rsid w:val="553C3BE7"/>
    <w:rsid w:val="555D3160"/>
    <w:rsid w:val="55831F76"/>
    <w:rsid w:val="56677AE9"/>
    <w:rsid w:val="56816792"/>
    <w:rsid w:val="56B96838"/>
    <w:rsid w:val="572B57A4"/>
    <w:rsid w:val="576265FC"/>
    <w:rsid w:val="57761A4E"/>
    <w:rsid w:val="5818577F"/>
    <w:rsid w:val="5875484B"/>
    <w:rsid w:val="58823D10"/>
    <w:rsid w:val="58DA155C"/>
    <w:rsid w:val="59921D03"/>
    <w:rsid w:val="59E1284A"/>
    <w:rsid w:val="5A0A15FE"/>
    <w:rsid w:val="5A447FAB"/>
    <w:rsid w:val="5A7B533E"/>
    <w:rsid w:val="5AEA5A1F"/>
    <w:rsid w:val="5B482A9C"/>
    <w:rsid w:val="5B523C0E"/>
    <w:rsid w:val="5BEB50DB"/>
    <w:rsid w:val="5BFD0B61"/>
    <w:rsid w:val="5C522A17"/>
    <w:rsid w:val="5C874C50"/>
    <w:rsid w:val="5CEA44F2"/>
    <w:rsid w:val="5D8E7257"/>
    <w:rsid w:val="5D8F4FD6"/>
    <w:rsid w:val="5DA63DC0"/>
    <w:rsid w:val="5DBA4665"/>
    <w:rsid w:val="5E014452"/>
    <w:rsid w:val="5EDC6BB0"/>
    <w:rsid w:val="5FD70754"/>
    <w:rsid w:val="5FE421BD"/>
    <w:rsid w:val="602172F0"/>
    <w:rsid w:val="60C11F69"/>
    <w:rsid w:val="6194784E"/>
    <w:rsid w:val="62437F91"/>
    <w:rsid w:val="637C73E8"/>
    <w:rsid w:val="63927EFB"/>
    <w:rsid w:val="639F43B2"/>
    <w:rsid w:val="63A127AE"/>
    <w:rsid w:val="645E5EC3"/>
    <w:rsid w:val="64796552"/>
    <w:rsid w:val="654C2BEE"/>
    <w:rsid w:val="65651DF1"/>
    <w:rsid w:val="657D2581"/>
    <w:rsid w:val="65D255DE"/>
    <w:rsid w:val="662F09AE"/>
    <w:rsid w:val="663779C2"/>
    <w:rsid w:val="66A8216A"/>
    <w:rsid w:val="66A92925"/>
    <w:rsid w:val="66D970B1"/>
    <w:rsid w:val="66F20B79"/>
    <w:rsid w:val="66F779B1"/>
    <w:rsid w:val="66FE6D78"/>
    <w:rsid w:val="6706704E"/>
    <w:rsid w:val="674803F8"/>
    <w:rsid w:val="674E05D0"/>
    <w:rsid w:val="67BE5CC3"/>
    <w:rsid w:val="68732AA8"/>
    <w:rsid w:val="687D71BD"/>
    <w:rsid w:val="689B78D2"/>
    <w:rsid w:val="68B04D9A"/>
    <w:rsid w:val="68BE205D"/>
    <w:rsid w:val="690F570E"/>
    <w:rsid w:val="696238B3"/>
    <w:rsid w:val="6984076A"/>
    <w:rsid w:val="69980F0C"/>
    <w:rsid w:val="69E97B66"/>
    <w:rsid w:val="6A0411F8"/>
    <w:rsid w:val="6A941942"/>
    <w:rsid w:val="6AA07389"/>
    <w:rsid w:val="6B2501BA"/>
    <w:rsid w:val="6BB40B3B"/>
    <w:rsid w:val="6BE41352"/>
    <w:rsid w:val="6C51010C"/>
    <w:rsid w:val="6C581B0E"/>
    <w:rsid w:val="6CEE00D5"/>
    <w:rsid w:val="6CF84C72"/>
    <w:rsid w:val="6DD91420"/>
    <w:rsid w:val="6DEA7BBC"/>
    <w:rsid w:val="6DED029A"/>
    <w:rsid w:val="6E37209C"/>
    <w:rsid w:val="6E5501F3"/>
    <w:rsid w:val="6F5E5A5C"/>
    <w:rsid w:val="70742FF0"/>
    <w:rsid w:val="70BE0AA4"/>
    <w:rsid w:val="710A7FFD"/>
    <w:rsid w:val="7123069F"/>
    <w:rsid w:val="7171542F"/>
    <w:rsid w:val="71AA6091"/>
    <w:rsid w:val="71F075AC"/>
    <w:rsid w:val="728954BF"/>
    <w:rsid w:val="72CC722D"/>
    <w:rsid w:val="72F87A5B"/>
    <w:rsid w:val="73EC44B0"/>
    <w:rsid w:val="73F23F48"/>
    <w:rsid w:val="74464C66"/>
    <w:rsid w:val="74471503"/>
    <w:rsid w:val="744E627E"/>
    <w:rsid w:val="74570035"/>
    <w:rsid w:val="748F3B60"/>
    <w:rsid w:val="74A54B23"/>
    <w:rsid w:val="74A723F0"/>
    <w:rsid w:val="75036EFB"/>
    <w:rsid w:val="75357707"/>
    <w:rsid w:val="753A2842"/>
    <w:rsid w:val="75E513A4"/>
    <w:rsid w:val="75FC02B3"/>
    <w:rsid w:val="76061026"/>
    <w:rsid w:val="760C5F13"/>
    <w:rsid w:val="76932A32"/>
    <w:rsid w:val="775737A3"/>
    <w:rsid w:val="77836DA1"/>
    <w:rsid w:val="77A8528D"/>
    <w:rsid w:val="785D1FD7"/>
    <w:rsid w:val="78892585"/>
    <w:rsid w:val="788E2123"/>
    <w:rsid w:val="78A418C8"/>
    <w:rsid w:val="78AC40AF"/>
    <w:rsid w:val="78C34F7D"/>
    <w:rsid w:val="7915536B"/>
    <w:rsid w:val="79686422"/>
    <w:rsid w:val="79A92541"/>
    <w:rsid w:val="79AE52B4"/>
    <w:rsid w:val="79E673AD"/>
    <w:rsid w:val="7A1971EC"/>
    <w:rsid w:val="7AC63E6E"/>
    <w:rsid w:val="7B3C232C"/>
    <w:rsid w:val="7B544B01"/>
    <w:rsid w:val="7B755DB2"/>
    <w:rsid w:val="7BBC1D75"/>
    <w:rsid w:val="7C2957FB"/>
    <w:rsid w:val="7D016EE5"/>
    <w:rsid w:val="7D35483D"/>
    <w:rsid w:val="7E3D082E"/>
    <w:rsid w:val="7ED21ED5"/>
    <w:rsid w:val="7F9D21D8"/>
    <w:rsid w:val="7FB6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C7273C"/>
    <w:pPr>
      <w:ind w:left="759"/>
      <w:outlineLvl w:val="0"/>
    </w:pPr>
    <w:rPr>
      <w:rFonts w:ascii="楷体" w:eastAsia="楷体" w:hAnsi="楷体"/>
      <w:b/>
      <w:bCs/>
      <w:sz w:val="32"/>
      <w:szCs w:val="32"/>
    </w:rPr>
  </w:style>
  <w:style w:type="paragraph" w:styleId="2">
    <w:name w:val="heading 2"/>
    <w:basedOn w:val="a"/>
    <w:next w:val="a"/>
    <w:uiPriority w:val="9"/>
    <w:qFormat/>
    <w:rsid w:val="00C7273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sid w:val="00C7273C"/>
    <w:pPr>
      <w:spacing w:after="120"/>
    </w:pPr>
    <w:rPr>
      <w:sz w:val="16"/>
      <w:szCs w:val="16"/>
    </w:rPr>
  </w:style>
  <w:style w:type="paragraph" w:styleId="a3">
    <w:name w:val="Body Text"/>
    <w:basedOn w:val="a"/>
    <w:uiPriority w:val="1"/>
    <w:qFormat/>
    <w:rsid w:val="00C7273C"/>
    <w:pPr>
      <w:spacing w:before="31"/>
      <w:ind w:left="118"/>
    </w:pPr>
    <w:rPr>
      <w:rFonts w:ascii="仿宋" w:eastAsia="仿宋" w:hAnsi="仿宋"/>
      <w:sz w:val="32"/>
      <w:szCs w:val="32"/>
    </w:rPr>
  </w:style>
  <w:style w:type="paragraph" w:styleId="a4">
    <w:name w:val="Balloon Text"/>
    <w:basedOn w:val="a"/>
    <w:link w:val="Char"/>
    <w:uiPriority w:val="99"/>
    <w:unhideWhenUsed/>
    <w:qFormat/>
    <w:rsid w:val="00C727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7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7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C7273C"/>
  </w:style>
  <w:style w:type="character" w:customStyle="1" w:styleId="Char1">
    <w:name w:val="页眉 Char"/>
    <w:basedOn w:val="a0"/>
    <w:link w:val="a6"/>
    <w:uiPriority w:val="99"/>
    <w:semiHidden/>
    <w:qFormat/>
    <w:rsid w:val="00C7273C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727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C7273C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C7273C"/>
    <w:pPr>
      <w:ind w:firstLineChars="200" w:firstLine="420"/>
    </w:pPr>
  </w:style>
  <w:style w:type="paragraph" w:customStyle="1" w:styleId="Style7">
    <w:name w:val="_Style 7"/>
    <w:basedOn w:val="a"/>
    <w:qFormat/>
    <w:rsid w:val="00C7273C"/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TableParagraph">
    <w:name w:val="Table Paragraph"/>
    <w:uiPriority w:val="1"/>
    <w:qFormat/>
    <w:rsid w:val="00C7273C"/>
    <w:pPr>
      <w:widowControl w:val="0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unhideWhenUsed/>
    <w:qFormat/>
    <w:rsid w:val="00C7273C"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46736-DD06-4D9C-9013-B55E79F9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cj</cp:lastModifiedBy>
  <cp:revision>17</cp:revision>
  <cp:lastPrinted>2021-04-12T02:04:00Z</cp:lastPrinted>
  <dcterms:created xsi:type="dcterms:W3CDTF">2021-04-11T14:09:00Z</dcterms:created>
  <dcterms:modified xsi:type="dcterms:W3CDTF">2021-04-12T02:07:00Z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5E58C829DFD64443B50B30C91DA85BCA</vt:lpwstr>
  </property>
</Properties>
</file>