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D5" w:rsidRDefault="00994EB5">
      <w:pPr>
        <w:pStyle w:val="3"/>
        <w:spacing w:after="0" w:line="260" w:lineRule="exact"/>
        <w:jc w:val="left"/>
        <w:rPr>
          <w:rFonts w:ascii="楷体" w:eastAsia="楷体" w:hAnsi="楷体"/>
          <w:b/>
          <w:sz w:val="30"/>
          <w:szCs w:val="30"/>
        </w:rPr>
      </w:pPr>
      <w:r>
        <w:rPr>
          <w:rFonts w:ascii="楷体" w:eastAsia="楷体" w:hAnsi="楷体" w:hint="eastAsia"/>
          <w:b/>
          <w:sz w:val="30"/>
          <w:szCs w:val="30"/>
        </w:rPr>
        <w:t>附件3</w:t>
      </w:r>
    </w:p>
    <w:p w:rsidR="00C236D5" w:rsidRDefault="00994EB5" w:rsidP="00B91B76">
      <w:pPr>
        <w:spacing w:afterLines="50" w:line="360" w:lineRule="exact"/>
        <w:jc w:val="center"/>
        <w:rPr>
          <w:rFonts w:ascii="华文中宋" w:eastAsia="华文中宋" w:hAnsi="华文中宋"/>
          <w:sz w:val="36"/>
          <w:szCs w:val="36"/>
        </w:rPr>
      </w:pPr>
      <w:r>
        <w:rPr>
          <w:rFonts w:ascii="华文中宋" w:eastAsia="华文中宋" w:hAnsi="华文中宋" w:hint="eastAsia"/>
          <w:sz w:val="36"/>
          <w:szCs w:val="36"/>
        </w:rPr>
        <w:t>中国新闻奖参评作品推荐表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50"/>
        <w:gridCol w:w="2725"/>
        <w:gridCol w:w="1460"/>
        <w:gridCol w:w="893"/>
        <w:gridCol w:w="567"/>
        <w:gridCol w:w="2551"/>
      </w:tblGrid>
      <w:tr w:rsidR="00C236D5">
        <w:trPr>
          <w:cantSplit/>
          <w:trHeight w:hRule="exact" w:val="640"/>
        </w:trPr>
        <w:tc>
          <w:tcPr>
            <w:tcW w:w="1551" w:type="dxa"/>
            <w:gridSpan w:val="2"/>
            <w:vMerge w:val="restart"/>
            <w:vAlign w:val="center"/>
          </w:tcPr>
          <w:p w:rsidR="00C236D5" w:rsidRDefault="00994EB5">
            <w:pPr>
              <w:spacing w:line="380" w:lineRule="exact"/>
              <w:jc w:val="center"/>
              <w:rPr>
                <w:rFonts w:ascii="华文中宋" w:eastAsia="华文中宋" w:hAnsi="华文中宋"/>
                <w:sz w:val="28"/>
              </w:rPr>
            </w:pPr>
            <w:r>
              <w:rPr>
                <w:rFonts w:ascii="华文中宋" w:eastAsia="华文中宋" w:hAnsi="华文中宋" w:hint="eastAsia"/>
                <w:sz w:val="28"/>
              </w:rPr>
              <w:t>作品标题</w:t>
            </w:r>
          </w:p>
        </w:tc>
        <w:tc>
          <w:tcPr>
            <w:tcW w:w="4185" w:type="dxa"/>
            <w:gridSpan w:val="2"/>
            <w:vMerge w:val="restart"/>
            <w:tcBorders>
              <w:top w:val="single" w:sz="4" w:space="0" w:color="auto"/>
              <w:left w:val="single" w:sz="4" w:space="0" w:color="auto"/>
              <w:right w:val="single" w:sz="4" w:space="0" w:color="auto"/>
            </w:tcBorders>
            <w:vAlign w:val="center"/>
          </w:tcPr>
          <w:p w:rsidR="00C236D5" w:rsidRDefault="00994EB5">
            <w:pPr>
              <w:spacing w:line="380" w:lineRule="exact"/>
              <w:jc w:val="center"/>
              <w:rPr>
                <w:rFonts w:ascii="华文中宋" w:eastAsia="华文中宋" w:hAnsi="华文中宋"/>
                <w:sz w:val="28"/>
              </w:rPr>
            </w:pPr>
            <w:r>
              <w:rPr>
                <w:rFonts w:ascii="华文中宋" w:eastAsia="华文中宋" w:hAnsi="华文中宋" w:hint="eastAsia"/>
                <w:sz w:val="28"/>
              </w:rPr>
              <w:t>敬畏制度就是敬畏生命</w:t>
            </w:r>
          </w:p>
          <w:p w:rsidR="00C236D5" w:rsidRDefault="00C236D5">
            <w:pPr>
              <w:spacing w:line="380" w:lineRule="exact"/>
              <w:jc w:val="center"/>
              <w:rPr>
                <w:rFonts w:ascii="华文中宋" w:eastAsia="华文中宋" w:hAnsi="华文中宋"/>
                <w:sz w:val="28"/>
              </w:rPr>
            </w:pPr>
          </w:p>
        </w:tc>
        <w:tc>
          <w:tcPr>
            <w:tcW w:w="1460" w:type="dxa"/>
            <w:gridSpan w:val="2"/>
            <w:tcBorders>
              <w:top w:val="single" w:sz="4" w:space="0" w:color="auto"/>
              <w:left w:val="single" w:sz="4" w:space="0" w:color="auto"/>
              <w:right w:val="single" w:sz="4" w:space="0" w:color="auto"/>
            </w:tcBorders>
            <w:vAlign w:val="center"/>
          </w:tcPr>
          <w:p w:rsidR="00C236D5" w:rsidRDefault="00994EB5">
            <w:pPr>
              <w:spacing w:line="380" w:lineRule="exact"/>
              <w:jc w:val="center"/>
              <w:rPr>
                <w:rFonts w:ascii="华文中宋" w:eastAsia="华文中宋" w:hAnsi="华文中宋"/>
                <w:sz w:val="28"/>
              </w:rPr>
            </w:pPr>
            <w:r>
              <w:rPr>
                <w:rFonts w:ascii="华文中宋" w:eastAsia="华文中宋" w:hAnsi="华文中宋" w:hint="eastAsia"/>
                <w:sz w:val="28"/>
              </w:rPr>
              <w:t>参评项目</w:t>
            </w:r>
          </w:p>
        </w:tc>
        <w:tc>
          <w:tcPr>
            <w:tcW w:w="2551" w:type="dxa"/>
            <w:tcBorders>
              <w:top w:val="single" w:sz="4" w:space="0" w:color="auto"/>
              <w:left w:val="single" w:sz="4" w:space="0" w:color="auto"/>
              <w:right w:val="single" w:sz="4" w:space="0" w:color="auto"/>
            </w:tcBorders>
            <w:vAlign w:val="center"/>
          </w:tcPr>
          <w:p w:rsidR="00C236D5" w:rsidRDefault="00994EB5" w:rsidP="00B91B76">
            <w:pPr>
              <w:spacing w:line="380" w:lineRule="exact"/>
              <w:jc w:val="center"/>
              <w:rPr>
                <w:rFonts w:ascii="仿宋_GB2312" w:eastAsia="仿宋_GB2312"/>
                <w:sz w:val="28"/>
              </w:rPr>
            </w:pPr>
            <w:r w:rsidRPr="00B91B76">
              <w:rPr>
                <w:rFonts w:ascii="华文中宋" w:eastAsia="华文中宋" w:hAnsi="华文中宋" w:hint="eastAsia"/>
                <w:sz w:val="28"/>
              </w:rPr>
              <w:t>新闻评论</w:t>
            </w:r>
          </w:p>
        </w:tc>
      </w:tr>
      <w:tr w:rsidR="00C236D5">
        <w:trPr>
          <w:cantSplit/>
          <w:trHeight w:hRule="exact" w:val="807"/>
        </w:trPr>
        <w:tc>
          <w:tcPr>
            <w:tcW w:w="1551" w:type="dxa"/>
            <w:gridSpan w:val="2"/>
            <w:vMerge/>
            <w:vAlign w:val="center"/>
          </w:tcPr>
          <w:p w:rsidR="00C236D5" w:rsidRDefault="00C236D5">
            <w:pPr>
              <w:spacing w:line="380" w:lineRule="exact"/>
              <w:jc w:val="center"/>
              <w:rPr>
                <w:rFonts w:ascii="华文中宋" w:eastAsia="华文中宋" w:hAnsi="华文中宋"/>
                <w:sz w:val="28"/>
              </w:rPr>
            </w:pPr>
          </w:p>
        </w:tc>
        <w:tc>
          <w:tcPr>
            <w:tcW w:w="4185" w:type="dxa"/>
            <w:gridSpan w:val="2"/>
            <w:vMerge/>
            <w:tcBorders>
              <w:top w:val="single" w:sz="4" w:space="0" w:color="auto"/>
              <w:left w:val="single" w:sz="4" w:space="0" w:color="auto"/>
              <w:right w:val="single" w:sz="4" w:space="0" w:color="auto"/>
            </w:tcBorders>
            <w:vAlign w:val="center"/>
          </w:tcPr>
          <w:p w:rsidR="00C236D5" w:rsidRDefault="00C236D5">
            <w:pPr>
              <w:spacing w:line="380" w:lineRule="exact"/>
              <w:jc w:val="center"/>
              <w:rPr>
                <w:rFonts w:ascii="华文中宋" w:eastAsia="华文中宋" w:hAnsi="华文中宋"/>
                <w:sz w:val="28"/>
              </w:rPr>
            </w:pPr>
          </w:p>
        </w:tc>
        <w:tc>
          <w:tcPr>
            <w:tcW w:w="893" w:type="dxa"/>
            <w:tcBorders>
              <w:top w:val="single" w:sz="4" w:space="0" w:color="auto"/>
              <w:left w:val="single" w:sz="4" w:space="0" w:color="auto"/>
              <w:right w:val="single" w:sz="4" w:space="0" w:color="auto"/>
            </w:tcBorders>
            <w:vAlign w:val="center"/>
          </w:tcPr>
          <w:p w:rsidR="00C236D5" w:rsidRDefault="00994EB5">
            <w:pPr>
              <w:spacing w:line="380" w:lineRule="exact"/>
              <w:jc w:val="center"/>
              <w:rPr>
                <w:rFonts w:ascii="华文中宋" w:eastAsia="华文中宋" w:hAnsi="华文中宋"/>
                <w:sz w:val="28"/>
              </w:rPr>
            </w:pPr>
            <w:r>
              <w:rPr>
                <w:rFonts w:ascii="华文中宋" w:eastAsia="华文中宋" w:hAnsi="华文中宋" w:hint="eastAsia"/>
                <w:sz w:val="28"/>
              </w:rPr>
              <w:t>体裁</w:t>
            </w:r>
          </w:p>
        </w:tc>
        <w:tc>
          <w:tcPr>
            <w:tcW w:w="3118" w:type="dxa"/>
            <w:gridSpan w:val="2"/>
            <w:tcBorders>
              <w:top w:val="single" w:sz="4" w:space="0" w:color="auto"/>
              <w:left w:val="single" w:sz="4" w:space="0" w:color="auto"/>
              <w:right w:val="single" w:sz="4" w:space="0" w:color="auto"/>
            </w:tcBorders>
            <w:vAlign w:val="center"/>
          </w:tcPr>
          <w:p w:rsidR="00C236D5" w:rsidRDefault="00B91B76" w:rsidP="00B91B76">
            <w:pPr>
              <w:spacing w:line="380" w:lineRule="exact"/>
              <w:jc w:val="center"/>
              <w:rPr>
                <w:rFonts w:ascii="仿宋_GB2312" w:eastAsia="仿宋_GB2312" w:hAnsi="仿宋"/>
                <w:sz w:val="28"/>
              </w:rPr>
            </w:pPr>
            <w:r w:rsidRPr="00B91B76">
              <w:rPr>
                <w:rFonts w:ascii="华文中宋" w:eastAsia="华文中宋" w:hAnsi="华文中宋" w:hint="eastAsia"/>
                <w:sz w:val="28"/>
              </w:rPr>
              <w:t>言</w:t>
            </w:r>
            <w:r w:rsidR="00994EB5" w:rsidRPr="00B91B76">
              <w:rPr>
                <w:rFonts w:ascii="华文中宋" w:eastAsia="华文中宋" w:hAnsi="华文中宋" w:hint="eastAsia"/>
                <w:sz w:val="28"/>
              </w:rPr>
              <w:t>论</w:t>
            </w:r>
          </w:p>
        </w:tc>
      </w:tr>
      <w:tr w:rsidR="00C236D5">
        <w:trPr>
          <w:cantSplit/>
          <w:trHeight w:hRule="exact" w:val="602"/>
        </w:trPr>
        <w:tc>
          <w:tcPr>
            <w:tcW w:w="1551" w:type="dxa"/>
            <w:gridSpan w:val="2"/>
            <w:vMerge/>
            <w:vAlign w:val="center"/>
          </w:tcPr>
          <w:p w:rsidR="00C236D5" w:rsidRDefault="00C236D5">
            <w:pPr>
              <w:spacing w:line="380" w:lineRule="exact"/>
              <w:jc w:val="center"/>
              <w:rPr>
                <w:rFonts w:ascii="华文中宋" w:eastAsia="华文中宋" w:hAnsi="华文中宋"/>
                <w:sz w:val="28"/>
              </w:rPr>
            </w:pPr>
          </w:p>
        </w:tc>
        <w:tc>
          <w:tcPr>
            <w:tcW w:w="4185" w:type="dxa"/>
            <w:gridSpan w:val="2"/>
            <w:vMerge/>
            <w:tcBorders>
              <w:left w:val="single" w:sz="4" w:space="0" w:color="auto"/>
              <w:bottom w:val="single" w:sz="4" w:space="0" w:color="auto"/>
              <w:right w:val="single" w:sz="4" w:space="0" w:color="auto"/>
            </w:tcBorders>
            <w:vAlign w:val="center"/>
          </w:tcPr>
          <w:p w:rsidR="00C236D5" w:rsidRDefault="00C236D5">
            <w:pPr>
              <w:spacing w:line="380" w:lineRule="exact"/>
              <w:jc w:val="center"/>
              <w:rPr>
                <w:rFonts w:ascii="华文中宋" w:eastAsia="华文中宋" w:hAnsi="华文中宋"/>
                <w:sz w:val="28"/>
              </w:rPr>
            </w:pPr>
          </w:p>
        </w:tc>
        <w:tc>
          <w:tcPr>
            <w:tcW w:w="893" w:type="dxa"/>
            <w:tcBorders>
              <w:left w:val="single" w:sz="4" w:space="0" w:color="auto"/>
              <w:bottom w:val="single" w:sz="4" w:space="0" w:color="auto"/>
              <w:right w:val="single" w:sz="4" w:space="0" w:color="auto"/>
            </w:tcBorders>
            <w:vAlign w:val="center"/>
          </w:tcPr>
          <w:p w:rsidR="00C236D5" w:rsidRDefault="00994EB5">
            <w:pPr>
              <w:spacing w:line="380" w:lineRule="exact"/>
              <w:jc w:val="center"/>
              <w:rPr>
                <w:rFonts w:ascii="华文中宋" w:eastAsia="华文中宋" w:hAnsi="华文中宋"/>
                <w:sz w:val="28"/>
              </w:rPr>
            </w:pPr>
            <w:r>
              <w:rPr>
                <w:rFonts w:ascii="华文中宋" w:eastAsia="华文中宋" w:hAnsi="华文中宋" w:hint="eastAsia"/>
                <w:sz w:val="28"/>
              </w:rPr>
              <w:t>语种</w:t>
            </w:r>
          </w:p>
        </w:tc>
        <w:tc>
          <w:tcPr>
            <w:tcW w:w="3118" w:type="dxa"/>
            <w:gridSpan w:val="2"/>
            <w:tcBorders>
              <w:left w:val="single" w:sz="4" w:space="0" w:color="auto"/>
              <w:bottom w:val="single" w:sz="4" w:space="0" w:color="auto"/>
              <w:right w:val="single" w:sz="4" w:space="0" w:color="auto"/>
            </w:tcBorders>
            <w:vAlign w:val="center"/>
          </w:tcPr>
          <w:p w:rsidR="00C236D5" w:rsidRDefault="00994EB5" w:rsidP="00B91B76">
            <w:pPr>
              <w:spacing w:line="380" w:lineRule="exact"/>
              <w:jc w:val="center"/>
              <w:rPr>
                <w:rFonts w:ascii="仿宋_GB2312" w:eastAsia="仿宋_GB2312"/>
                <w:sz w:val="28"/>
              </w:rPr>
            </w:pPr>
            <w:r w:rsidRPr="00B91B76">
              <w:rPr>
                <w:rFonts w:ascii="华文中宋" w:eastAsia="华文中宋" w:hAnsi="华文中宋" w:hint="eastAsia"/>
                <w:sz w:val="28"/>
              </w:rPr>
              <w:t>中文</w:t>
            </w:r>
          </w:p>
        </w:tc>
      </w:tr>
      <w:tr w:rsidR="00C236D5">
        <w:trPr>
          <w:cantSplit/>
          <w:trHeight w:val="567"/>
        </w:trPr>
        <w:tc>
          <w:tcPr>
            <w:tcW w:w="1551" w:type="dxa"/>
            <w:gridSpan w:val="2"/>
            <w:vAlign w:val="center"/>
          </w:tcPr>
          <w:p w:rsidR="00C236D5" w:rsidRDefault="00994EB5">
            <w:pPr>
              <w:spacing w:line="320" w:lineRule="exact"/>
              <w:jc w:val="center"/>
              <w:rPr>
                <w:rFonts w:ascii="华文中宋" w:eastAsia="华文中宋" w:hAnsi="华文中宋"/>
                <w:spacing w:val="-12"/>
                <w:sz w:val="28"/>
              </w:rPr>
            </w:pPr>
            <w:r>
              <w:rPr>
                <w:rFonts w:ascii="华文中宋" w:eastAsia="华文中宋" w:hAnsi="华文中宋" w:hint="eastAsia"/>
                <w:spacing w:val="-12"/>
                <w:sz w:val="28"/>
              </w:rPr>
              <w:t>作  者</w:t>
            </w:r>
          </w:p>
          <w:p w:rsidR="00C236D5" w:rsidRDefault="00994EB5">
            <w:pPr>
              <w:spacing w:line="320" w:lineRule="exact"/>
              <w:jc w:val="center"/>
              <w:rPr>
                <w:rFonts w:ascii="华文中宋" w:eastAsia="华文中宋" w:hAnsi="华文中宋"/>
                <w:spacing w:val="-12"/>
                <w:sz w:val="24"/>
              </w:rPr>
            </w:pPr>
            <w:r>
              <w:rPr>
                <w:rFonts w:ascii="华文中宋" w:eastAsia="华文中宋" w:hAnsi="华文中宋" w:hint="eastAsia"/>
                <w:spacing w:val="-12"/>
                <w:sz w:val="24"/>
              </w:rPr>
              <w:t>（主创人员）</w:t>
            </w:r>
          </w:p>
        </w:tc>
        <w:tc>
          <w:tcPr>
            <w:tcW w:w="2725" w:type="dxa"/>
            <w:tcBorders>
              <w:top w:val="single" w:sz="4" w:space="0" w:color="auto"/>
              <w:left w:val="single" w:sz="4" w:space="0" w:color="auto"/>
              <w:bottom w:val="single" w:sz="4" w:space="0" w:color="auto"/>
              <w:right w:val="single" w:sz="4" w:space="0" w:color="auto"/>
            </w:tcBorders>
            <w:vAlign w:val="center"/>
          </w:tcPr>
          <w:p w:rsidR="00C236D5" w:rsidRDefault="00994EB5" w:rsidP="00B91B76">
            <w:pPr>
              <w:spacing w:line="380" w:lineRule="exact"/>
              <w:jc w:val="center"/>
              <w:rPr>
                <w:rFonts w:ascii="仿宋_GB2312" w:eastAsia="仿宋_GB2312" w:hAnsi="华文中宋"/>
                <w:sz w:val="28"/>
              </w:rPr>
            </w:pPr>
            <w:r w:rsidRPr="00B91B76">
              <w:rPr>
                <w:rFonts w:ascii="华文中宋" w:eastAsia="华文中宋" w:hAnsi="华文中宋" w:hint="eastAsia"/>
                <w:sz w:val="28"/>
              </w:rPr>
              <w:t>张四代</w:t>
            </w:r>
          </w:p>
        </w:tc>
        <w:tc>
          <w:tcPr>
            <w:tcW w:w="1460" w:type="dxa"/>
            <w:tcBorders>
              <w:top w:val="single" w:sz="4" w:space="0" w:color="auto"/>
              <w:left w:val="single" w:sz="4" w:space="0" w:color="auto"/>
              <w:bottom w:val="single" w:sz="4" w:space="0" w:color="auto"/>
              <w:right w:val="single" w:sz="4" w:space="0" w:color="auto"/>
            </w:tcBorders>
            <w:vAlign w:val="center"/>
          </w:tcPr>
          <w:p w:rsidR="00C236D5" w:rsidRDefault="00994EB5">
            <w:pPr>
              <w:jc w:val="center"/>
              <w:rPr>
                <w:rFonts w:ascii="华文中宋" w:eastAsia="华文中宋" w:hAnsi="华文中宋"/>
                <w:sz w:val="28"/>
              </w:rPr>
            </w:pPr>
            <w:r>
              <w:rPr>
                <w:rFonts w:ascii="华文中宋" w:eastAsia="华文中宋" w:hAnsi="华文中宋" w:hint="eastAsia"/>
                <w:sz w:val="28"/>
              </w:rPr>
              <w:t>编辑</w:t>
            </w:r>
          </w:p>
        </w:tc>
        <w:tc>
          <w:tcPr>
            <w:tcW w:w="4011" w:type="dxa"/>
            <w:gridSpan w:val="3"/>
            <w:tcBorders>
              <w:top w:val="single" w:sz="4" w:space="0" w:color="auto"/>
              <w:left w:val="single" w:sz="4" w:space="0" w:color="auto"/>
              <w:bottom w:val="single" w:sz="4" w:space="0" w:color="auto"/>
              <w:right w:val="single" w:sz="4" w:space="0" w:color="auto"/>
            </w:tcBorders>
            <w:vAlign w:val="center"/>
          </w:tcPr>
          <w:p w:rsidR="00C236D5" w:rsidRDefault="00994EB5" w:rsidP="00B91B76">
            <w:pPr>
              <w:spacing w:line="380" w:lineRule="exact"/>
              <w:jc w:val="center"/>
              <w:rPr>
                <w:rFonts w:ascii="仿宋" w:eastAsia="仿宋" w:hAnsi="仿宋"/>
                <w:w w:val="95"/>
                <w:szCs w:val="21"/>
              </w:rPr>
            </w:pPr>
            <w:r w:rsidRPr="00B91B76">
              <w:rPr>
                <w:rFonts w:ascii="华文中宋" w:eastAsia="华文中宋" w:hAnsi="华文中宋" w:hint="eastAsia"/>
                <w:sz w:val="28"/>
              </w:rPr>
              <w:t>胡慧雯</w:t>
            </w:r>
          </w:p>
        </w:tc>
      </w:tr>
      <w:tr w:rsidR="00C236D5">
        <w:trPr>
          <w:cantSplit/>
          <w:trHeight w:hRule="exact" w:val="850"/>
        </w:trPr>
        <w:tc>
          <w:tcPr>
            <w:tcW w:w="1551" w:type="dxa"/>
            <w:gridSpan w:val="2"/>
            <w:vAlign w:val="center"/>
          </w:tcPr>
          <w:p w:rsidR="00C236D5" w:rsidRDefault="00994EB5">
            <w:pPr>
              <w:jc w:val="center"/>
              <w:rPr>
                <w:rFonts w:ascii="华文中宋" w:eastAsia="华文中宋" w:hAnsi="华文中宋"/>
                <w:sz w:val="28"/>
              </w:rPr>
            </w:pPr>
            <w:r>
              <w:rPr>
                <w:rFonts w:ascii="华文中宋" w:eastAsia="华文中宋" w:hAnsi="华文中宋" w:hint="eastAsia"/>
                <w:sz w:val="28"/>
              </w:rPr>
              <w:t>刊播单位</w:t>
            </w:r>
          </w:p>
        </w:tc>
        <w:tc>
          <w:tcPr>
            <w:tcW w:w="2725" w:type="dxa"/>
            <w:tcBorders>
              <w:top w:val="single" w:sz="4" w:space="0" w:color="auto"/>
              <w:left w:val="single" w:sz="4" w:space="0" w:color="auto"/>
              <w:bottom w:val="single" w:sz="4" w:space="0" w:color="auto"/>
              <w:right w:val="single" w:sz="4" w:space="0" w:color="auto"/>
            </w:tcBorders>
            <w:vAlign w:val="center"/>
          </w:tcPr>
          <w:p w:rsidR="00C236D5" w:rsidRPr="00B91B76" w:rsidRDefault="00994EB5" w:rsidP="00B91B76">
            <w:pPr>
              <w:spacing w:line="380" w:lineRule="exact"/>
              <w:jc w:val="center"/>
              <w:rPr>
                <w:rFonts w:ascii="华文中宋" w:eastAsia="华文中宋" w:hAnsi="华文中宋"/>
                <w:sz w:val="28"/>
              </w:rPr>
            </w:pPr>
            <w:r w:rsidRPr="00B91B76">
              <w:rPr>
                <w:rFonts w:ascii="华文中宋" w:eastAsia="华文中宋" w:hAnsi="华文中宋" w:hint="eastAsia"/>
                <w:sz w:val="28"/>
              </w:rPr>
              <w:t>中国化工报社</w:t>
            </w:r>
          </w:p>
          <w:p w:rsidR="00C236D5" w:rsidRDefault="00C236D5">
            <w:pPr>
              <w:spacing w:line="240" w:lineRule="exact"/>
              <w:jc w:val="left"/>
              <w:rPr>
                <w:rFonts w:ascii="仿宋" w:eastAsia="仿宋" w:hAnsi="仿宋"/>
                <w:szCs w:val="21"/>
              </w:rPr>
            </w:pPr>
          </w:p>
        </w:tc>
        <w:tc>
          <w:tcPr>
            <w:tcW w:w="1460" w:type="dxa"/>
            <w:tcBorders>
              <w:top w:val="single" w:sz="4" w:space="0" w:color="auto"/>
              <w:left w:val="single" w:sz="4" w:space="0" w:color="auto"/>
              <w:bottom w:val="single" w:sz="4" w:space="0" w:color="auto"/>
              <w:right w:val="single" w:sz="4" w:space="0" w:color="auto"/>
            </w:tcBorders>
            <w:vAlign w:val="center"/>
          </w:tcPr>
          <w:p w:rsidR="00C236D5" w:rsidRDefault="00994EB5">
            <w:pPr>
              <w:jc w:val="center"/>
              <w:rPr>
                <w:rFonts w:ascii="华文中宋" w:eastAsia="华文中宋" w:hAnsi="华文中宋"/>
                <w:sz w:val="28"/>
              </w:rPr>
            </w:pPr>
            <w:r>
              <w:rPr>
                <w:rFonts w:ascii="华文中宋" w:eastAsia="华文中宋" w:hAnsi="华文中宋" w:hint="eastAsia"/>
                <w:sz w:val="28"/>
              </w:rPr>
              <w:t>刊播日期</w:t>
            </w:r>
          </w:p>
        </w:tc>
        <w:tc>
          <w:tcPr>
            <w:tcW w:w="4011" w:type="dxa"/>
            <w:gridSpan w:val="3"/>
            <w:tcBorders>
              <w:top w:val="single" w:sz="4" w:space="0" w:color="auto"/>
              <w:left w:val="single" w:sz="4" w:space="0" w:color="auto"/>
              <w:bottom w:val="single" w:sz="4" w:space="0" w:color="auto"/>
              <w:right w:val="single" w:sz="4" w:space="0" w:color="auto"/>
            </w:tcBorders>
            <w:vAlign w:val="center"/>
          </w:tcPr>
          <w:p w:rsidR="00C236D5" w:rsidRDefault="00994EB5" w:rsidP="00B91B76">
            <w:pPr>
              <w:spacing w:line="380" w:lineRule="exact"/>
              <w:jc w:val="center"/>
              <w:rPr>
                <w:rFonts w:ascii="仿宋_GB2312" w:eastAsia="仿宋_GB2312" w:hAnsi="仿宋"/>
                <w:szCs w:val="21"/>
              </w:rPr>
            </w:pPr>
            <w:r w:rsidRPr="00B91B76">
              <w:rPr>
                <w:rFonts w:ascii="华文中宋" w:eastAsia="华文中宋" w:hAnsi="华文中宋" w:hint="eastAsia"/>
                <w:sz w:val="28"/>
              </w:rPr>
              <w:t>2019年12月6日</w:t>
            </w:r>
          </w:p>
        </w:tc>
      </w:tr>
      <w:tr w:rsidR="00C236D5">
        <w:trPr>
          <w:cantSplit/>
          <w:trHeight w:hRule="exact" w:val="992"/>
        </w:trPr>
        <w:tc>
          <w:tcPr>
            <w:tcW w:w="1551" w:type="dxa"/>
            <w:gridSpan w:val="2"/>
            <w:vAlign w:val="center"/>
          </w:tcPr>
          <w:p w:rsidR="00C236D5" w:rsidRDefault="00994EB5">
            <w:pPr>
              <w:spacing w:line="340" w:lineRule="exact"/>
              <w:jc w:val="center"/>
              <w:rPr>
                <w:rFonts w:ascii="华文中宋" w:eastAsia="华文中宋" w:hAnsi="华文中宋"/>
                <w:sz w:val="24"/>
              </w:rPr>
            </w:pPr>
            <w:r>
              <w:rPr>
                <w:rFonts w:ascii="华文中宋" w:eastAsia="华文中宋" w:hAnsi="华文中宋" w:hint="eastAsia"/>
                <w:sz w:val="28"/>
              </w:rPr>
              <w:t>刊播版面</w:t>
            </w:r>
            <w:r>
              <w:rPr>
                <w:rFonts w:ascii="华文中宋" w:eastAsia="华文中宋" w:hAnsi="华文中宋" w:hint="eastAsia"/>
                <w:spacing w:val="-12"/>
                <w:sz w:val="28"/>
              </w:rPr>
              <w:t>(</w:t>
            </w:r>
            <w:r>
              <w:rPr>
                <w:rFonts w:ascii="华文中宋" w:eastAsia="华文中宋" w:hAnsi="华文中宋" w:hint="eastAsia"/>
                <w:spacing w:val="-12"/>
                <w:sz w:val="24"/>
              </w:rPr>
              <w:t>名称和版次)</w:t>
            </w:r>
          </w:p>
        </w:tc>
        <w:tc>
          <w:tcPr>
            <w:tcW w:w="2725" w:type="dxa"/>
            <w:tcBorders>
              <w:top w:val="single" w:sz="4" w:space="0" w:color="auto"/>
              <w:left w:val="single" w:sz="4" w:space="0" w:color="auto"/>
              <w:bottom w:val="single" w:sz="4" w:space="0" w:color="auto"/>
              <w:right w:val="single" w:sz="4" w:space="0" w:color="auto"/>
            </w:tcBorders>
            <w:vAlign w:val="center"/>
          </w:tcPr>
          <w:p w:rsidR="00C236D5" w:rsidRPr="00B91B76" w:rsidRDefault="00B91B76" w:rsidP="00B91B76">
            <w:pPr>
              <w:spacing w:line="380" w:lineRule="exact"/>
              <w:jc w:val="center"/>
              <w:rPr>
                <w:rFonts w:ascii="华文中宋" w:eastAsia="华文中宋" w:hAnsi="华文中宋"/>
                <w:sz w:val="28"/>
              </w:rPr>
            </w:pPr>
            <w:r w:rsidRPr="00B91B76">
              <w:rPr>
                <w:rFonts w:ascii="华文中宋" w:eastAsia="华文中宋" w:hAnsi="华文中宋" w:hint="eastAsia"/>
                <w:sz w:val="28"/>
              </w:rPr>
              <w:t>中国化工报</w:t>
            </w:r>
            <w:r w:rsidR="00994EB5" w:rsidRPr="00B91B76">
              <w:rPr>
                <w:rFonts w:ascii="华文中宋" w:eastAsia="华文中宋" w:hAnsi="华文中宋" w:hint="eastAsia"/>
                <w:sz w:val="28"/>
              </w:rPr>
              <w:t>责任关怀周刊</w:t>
            </w:r>
            <w:r>
              <w:rPr>
                <w:rFonts w:ascii="华文中宋" w:eastAsia="华文中宋" w:hAnsi="华文中宋" w:hint="eastAsia"/>
                <w:sz w:val="28"/>
              </w:rPr>
              <w:t>（</w:t>
            </w:r>
            <w:r w:rsidRPr="00B91B76">
              <w:rPr>
                <w:rFonts w:ascii="华文中宋" w:eastAsia="华文中宋" w:hAnsi="华文中宋" w:hint="eastAsia"/>
                <w:sz w:val="28"/>
              </w:rPr>
              <w:t>一</w:t>
            </w:r>
            <w:r w:rsidR="00994EB5" w:rsidRPr="00B91B76">
              <w:rPr>
                <w:rFonts w:ascii="华文中宋" w:eastAsia="华文中宋" w:hAnsi="华文中宋" w:hint="eastAsia"/>
                <w:sz w:val="28"/>
              </w:rPr>
              <w:t>版</w:t>
            </w:r>
            <w:r>
              <w:rPr>
                <w:rFonts w:ascii="华文中宋" w:eastAsia="华文中宋" w:hAnsi="华文中宋" w:hint="eastAsia"/>
                <w:sz w:val="28"/>
              </w:rPr>
              <w:t>）</w:t>
            </w:r>
          </w:p>
        </w:tc>
        <w:tc>
          <w:tcPr>
            <w:tcW w:w="1460" w:type="dxa"/>
            <w:tcBorders>
              <w:top w:val="single" w:sz="4" w:space="0" w:color="auto"/>
              <w:left w:val="single" w:sz="4" w:space="0" w:color="auto"/>
              <w:bottom w:val="single" w:sz="4" w:space="0" w:color="auto"/>
              <w:right w:val="single" w:sz="4" w:space="0" w:color="auto"/>
            </w:tcBorders>
            <w:vAlign w:val="center"/>
          </w:tcPr>
          <w:p w:rsidR="00C236D5" w:rsidRDefault="00994EB5">
            <w:pPr>
              <w:spacing w:line="340" w:lineRule="exact"/>
              <w:jc w:val="center"/>
              <w:rPr>
                <w:rFonts w:ascii="华文中宋" w:eastAsia="华文中宋" w:hAnsi="华文中宋"/>
                <w:sz w:val="28"/>
              </w:rPr>
            </w:pPr>
            <w:r>
              <w:rPr>
                <w:rFonts w:ascii="华文中宋" w:eastAsia="华文中宋" w:hAnsi="华文中宋" w:hint="eastAsia"/>
                <w:sz w:val="28"/>
              </w:rPr>
              <w:t>作品字数</w:t>
            </w:r>
          </w:p>
          <w:p w:rsidR="00C236D5" w:rsidRDefault="00994EB5">
            <w:pPr>
              <w:spacing w:line="340" w:lineRule="exact"/>
              <w:jc w:val="center"/>
              <w:rPr>
                <w:rFonts w:ascii="华文中宋" w:eastAsia="华文中宋" w:hAnsi="华文中宋"/>
                <w:sz w:val="28"/>
              </w:rPr>
            </w:pPr>
            <w:r>
              <w:rPr>
                <w:rFonts w:ascii="华文中宋" w:eastAsia="华文中宋" w:hAnsi="华文中宋" w:hint="eastAsia"/>
                <w:spacing w:val="-12"/>
                <w:sz w:val="24"/>
              </w:rPr>
              <w:t>（时长）</w:t>
            </w:r>
          </w:p>
        </w:tc>
        <w:tc>
          <w:tcPr>
            <w:tcW w:w="4011" w:type="dxa"/>
            <w:gridSpan w:val="3"/>
            <w:tcBorders>
              <w:top w:val="single" w:sz="4" w:space="0" w:color="auto"/>
              <w:left w:val="single" w:sz="4" w:space="0" w:color="auto"/>
              <w:bottom w:val="single" w:sz="4" w:space="0" w:color="auto"/>
              <w:right w:val="single" w:sz="4" w:space="0" w:color="auto"/>
            </w:tcBorders>
            <w:vAlign w:val="center"/>
          </w:tcPr>
          <w:p w:rsidR="00C236D5" w:rsidRDefault="00994EB5" w:rsidP="00B91B76">
            <w:pPr>
              <w:spacing w:line="380" w:lineRule="exact"/>
              <w:jc w:val="center"/>
              <w:rPr>
                <w:rFonts w:ascii="仿宋" w:eastAsia="仿宋" w:hAnsi="仿宋"/>
                <w:w w:val="95"/>
                <w:szCs w:val="21"/>
              </w:rPr>
            </w:pPr>
            <w:r w:rsidRPr="00B91B76">
              <w:rPr>
                <w:rFonts w:ascii="华文中宋" w:eastAsia="华文中宋" w:hAnsi="华文中宋" w:hint="eastAsia"/>
                <w:sz w:val="28"/>
              </w:rPr>
              <w:t>1448字</w:t>
            </w:r>
          </w:p>
        </w:tc>
      </w:tr>
      <w:tr w:rsidR="00C236D5">
        <w:trPr>
          <w:cantSplit/>
          <w:trHeight w:hRule="exact" w:val="2315"/>
        </w:trPr>
        <w:tc>
          <w:tcPr>
            <w:tcW w:w="1101" w:type="dxa"/>
            <w:vAlign w:val="center"/>
          </w:tcPr>
          <w:p w:rsidR="00C236D5" w:rsidRDefault="00994EB5">
            <w:pPr>
              <w:spacing w:line="340" w:lineRule="exact"/>
              <w:jc w:val="center"/>
              <w:rPr>
                <w:rFonts w:ascii="华文中宋" w:eastAsia="华文中宋" w:hAnsi="华文中宋"/>
                <w:sz w:val="28"/>
              </w:rPr>
            </w:pPr>
            <w:r>
              <w:rPr>
                <w:rFonts w:ascii="华文中宋" w:eastAsia="华文中宋" w:hAnsi="华文中宋" w:hint="eastAsia"/>
                <w:sz w:val="28"/>
              </w:rPr>
              <w:t xml:space="preserve">  ︵</w:t>
            </w:r>
          </w:p>
          <w:p w:rsidR="00C236D5" w:rsidRDefault="00994EB5">
            <w:pPr>
              <w:spacing w:line="340" w:lineRule="exact"/>
              <w:jc w:val="center"/>
              <w:rPr>
                <w:rFonts w:ascii="华文中宋" w:eastAsia="华文中宋" w:hAnsi="华文中宋"/>
                <w:sz w:val="28"/>
              </w:rPr>
            </w:pPr>
            <w:r>
              <w:rPr>
                <w:rFonts w:ascii="华文中宋" w:eastAsia="华文中宋" w:hAnsi="华文中宋" w:hint="eastAsia"/>
                <w:sz w:val="28"/>
              </w:rPr>
              <w:t>采作</w:t>
            </w:r>
          </w:p>
          <w:p w:rsidR="00C236D5" w:rsidRDefault="00994EB5">
            <w:pPr>
              <w:spacing w:line="340" w:lineRule="exact"/>
              <w:jc w:val="center"/>
              <w:rPr>
                <w:rFonts w:ascii="华文中宋" w:eastAsia="华文中宋" w:hAnsi="华文中宋"/>
                <w:sz w:val="28"/>
              </w:rPr>
            </w:pPr>
            <w:r>
              <w:rPr>
                <w:rFonts w:ascii="华文中宋" w:eastAsia="华文中宋" w:hAnsi="华文中宋" w:hint="eastAsia"/>
                <w:sz w:val="28"/>
              </w:rPr>
              <w:t>编品</w:t>
            </w:r>
          </w:p>
          <w:p w:rsidR="00C236D5" w:rsidRDefault="00994EB5">
            <w:pPr>
              <w:spacing w:line="340" w:lineRule="exact"/>
              <w:jc w:val="center"/>
              <w:rPr>
                <w:rFonts w:ascii="华文中宋" w:eastAsia="华文中宋" w:hAnsi="华文中宋"/>
                <w:sz w:val="28"/>
              </w:rPr>
            </w:pPr>
            <w:r>
              <w:rPr>
                <w:rFonts w:ascii="华文中宋" w:eastAsia="华文中宋" w:hAnsi="华文中宋" w:hint="eastAsia"/>
                <w:sz w:val="28"/>
              </w:rPr>
              <w:t>过简</w:t>
            </w:r>
          </w:p>
          <w:p w:rsidR="00C236D5" w:rsidRDefault="00994EB5">
            <w:pPr>
              <w:spacing w:line="340" w:lineRule="exact"/>
              <w:jc w:val="center"/>
              <w:rPr>
                <w:rFonts w:ascii="华文中宋" w:eastAsia="华文中宋" w:hAnsi="华文中宋"/>
                <w:sz w:val="28"/>
              </w:rPr>
            </w:pPr>
            <w:r>
              <w:rPr>
                <w:rFonts w:ascii="华文中宋" w:eastAsia="华文中宋" w:hAnsi="华文中宋" w:hint="eastAsia"/>
                <w:sz w:val="28"/>
              </w:rPr>
              <w:t>程介</w:t>
            </w:r>
          </w:p>
          <w:p w:rsidR="00C236D5" w:rsidRDefault="00994EB5">
            <w:pPr>
              <w:spacing w:line="340" w:lineRule="exact"/>
              <w:jc w:val="center"/>
              <w:rPr>
                <w:rFonts w:ascii="华文中宋" w:eastAsia="华文中宋" w:hAnsi="华文中宋"/>
                <w:sz w:val="28"/>
              </w:rPr>
            </w:pPr>
            <w:r>
              <w:rPr>
                <w:rFonts w:ascii="华文中宋" w:eastAsia="华文中宋" w:hAnsi="华文中宋" w:hint="eastAsia"/>
                <w:sz w:val="28"/>
              </w:rPr>
              <w:t xml:space="preserve">  ︶</w:t>
            </w:r>
          </w:p>
        </w:tc>
        <w:tc>
          <w:tcPr>
            <w:tcW w:w="8646" w:type="dxa"/>
            <w:gridSpan w:val="6"/>
            <w:tcBorders>
              <w:top w:val="single" w:sz="4" w:space="0" w:color="auto"/>
              <w:left w:val="single" w:sz="4" w:space="0" w:color="auto"/>
              <w:bottom w:val="single" w:sz="4" w:space="0" w:color="auto"/>
              <w:right w:val="single" w:sz="4" w:space="0" w:color="auto"/>
            </w:tcBorders>
          </w:tcPr>
          <w:p w:rsidR="00C236D5" w:rsidRDefault="00994EB5" w:rsidP="007D66B4">
            <w:pPr>
              <w:spacing w:line="24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国务院公布的“3·21”特别重大爆炸事故调查报告长达65页，可以说是迄今为止最长的一份事故分析报告。</w:t>
            </w:r>
            <w:r w:rsidR="00B91B76">
              <w:rPr>
                <w:rFonts w:asciiTheme="minorEastAsia" w:eastAsiaTheme="minorEastAsia" w:hAnsiTheme="minorEastAsia" w:hint="eastAsia"/>
                <w:sz w:val="24"/>
                <w:szCs w:val="24"/>
              </w:rPr>
              <w:t>记</w:t>
            </w:r>
            <w:r>
              <w:rPr>
                <w:rFonts w:asciiTheme="minorEastAsia" w:eastAsiaTheme="minorEastAsia" w:hAnsiTheme="minorEastAsia" w:hint="eastAsia"/>
                <w:sz w:val="24"/>
                <w:szCs w:val="24"/>
              </w:rPr>
              <w:t>者</w:t>
            </w:r>
            <w:r w:rsidR="007D66B4">
              <w:rPr>
                <w:rFonts w:asciiTheme="minorEastAsia" w:eastAsiaTheme="minorEastAsia" w:hAnsiTheme="minorEastAsia" w:hint="eastAsia"/>
                <w:sz w:val="24"/>
                <w:szCs w:val="24"/>
              </w:rPr>
              <w:t>结合亲历的这次重特大爆炸事故</w:t>
            </w:r>
            <w:r>
              <w:rPr>
                <w:rFonts w:asciiTheme="minorEastAsia" w:eastAsiaTheme="minorEastAsia" w:hAnsiTheme="minorEastAsia" w:hint="eastAsia"/>
                <w:sz w:val="24"/>
                <w:szCs w:val="24"/>
              </w:rPr>
              <w:t>对报告进行了反复研读，并</w:t>
            </w:r>
            <w:r w:rsidR="007D66B4">
              <w:rPr>
                <w:rFonts w:asciiTheme="minorEastAsia" w:eastAsiaTheme="minorEastAsia" w:hAnsiTheme="minorEastAsia" w:hint="eastAsia"/>
                <w:sz w:val="24"/>
                <w:szCs w:val="24"/>
              </w:rPr>
              <w:t>参考</w:t>
            </w:r>
            <w:r w:rsidR="00B91B76">
              <w:rPr>
                <w:rFonts w:asciiTheme="minorEastAsia" w:eastAsiaTheme="minorEastAsia" w:hAnsiTheme="minorEastAsia" w:hint="eastAsia"/>
                <w:sz w:val="24"/>
                <w:szCs w:val="24"/>
              </w:rPr>
              <w:t>《中国化工</w:t>
            </w:r>
            <w:r>
              <w:rPr>
                <w:rFonts w:asciiTheme="minorEastAsia" w:eastAsiaTheme="minorEastAsia" w:hAnsiTheme="minorEastAsia" w:hint="eastAsia"/>
                <w:sz w:val="24"/>
                <w:szCs w:val="24"/>
              </w:rPr>
              <w:t>报</w:t>
            </w:r>
            <w:r w:rsidR="00B91B76">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对过去几年</w:t>
            </w:r>
            <w:r w:rsidR="007D66B4">
              <w:rPr>
                <w:rFonts w:asciiTheme="minorEastAsia" w:eastAsiaTheme="minorEastAsia" w:hAnsiTheme="minorEastAsia" w:hint="eastAsia"/>
                <w:sz w:val="24"/>
                <w:szCs w:val="24"/>
              </w:rPr>
              <w:t>间</w:t>
            </w:r>
            <w:r w:rsidR="00B91B76">
              <w:rPr>
                <w:rFonts w:asciiTheme="minorEastAsia" w:eastAsiaTheme="minorEastAsia" w:hAnsiTheme="minorEastAsia" w:hint="eastAsia"/>
                <w:sz w:val="24"/>
                <w:szCs w:val="24"/>
              </w:rPr>
              <w:t>多起</w:t>
            </w:r>
            <w:r>
              <w:rPr>
                <w:rFonts w:asciiTheme="minorEastAsia" w:eastAsiaTheme="minorEastAsia" w:hAnsiTheme="minorEastAsia" w:hint="eastAsia"/>
                <w:sz w:val="24"/>
                <w:szCs w:val="24"/>
              </w:rPr>
              <w:t>重大事故的报道进行了梳理和分析。发现多起重特大事故背后</w:t>
            </w:r>
            <w:r w:rsidR="007D66B4">
              <w:rPr>
                <w:rFonts w:asciiTheme="minorEastAsia" w:eastAsiaTheme="minorEastAsia" w:hAnsiTheme="minorEastAsia" w:hint="eastAsia"/>
                <w:sz w:val="24"/>
                <w:szCs w:val="24"/>
              </w:rPr>
              <w:t>一个共同的</w:t>
            </w:r>
            <w:r>
              <w:rPr>
                <w:rFonts w:asciiTheme="minorEastAsia" w:eastAsiaTheme="minorEastAsia" w:hAnsiTheme="minorEastAsia" w:hint="eastAsia"/>
                <w:sz w:val="24"/>
                <w:szCs w:val="24"/>
              </w:rPr>
              <w:t>原因</w:t>
            </w:r>
            <w:r w:rsidR="007D66B4">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就是企业和各级主管部门对于制度缺乏敬畏之心，没有把各项安全管理制度、环境保护制度当做底线和红线。从环评、安评造假到停产复产</w:t>
            </w:r>
            <w:r w:rsidR="007D66B4">
              <w:rPr>
                <w:rFonts w:asciiTheme="minorEastAsia" w:eastAsiaTheme="minorEastAsia" w:hAnsiTheme="minorEastAsia" w:hint="eastAsia"/>
                <w:sz w:val="24"/>
                <w:szCs w:val="24"/>
              </w:rPr>
              <w:t>等均</w:t>
            </w:r>
            <w:r>
              <w:rPr>
                <w:rFonts w:asciiTheme="minorEastAsia" w:eastAsiaTheme="minorEastAsia" w:hAnsiTheme="minorEastAsia" w:hint="eastAsia"/>
                <w:sz w:val="24"/>
                <w:szCs w:val="24"/>
              </w:rPr>
              <w:t>流于形式，存在漏洞。在此基础上，</w:t>
            </w:r>
            <w:r w:rsidR="007D66B4">
              <w:rPr>
                <w:rFonts w:asciiTheme="minorEastAsia" w:eastAsiaTheme="minorEastAsia" w:hAnsiTheme="minorEastAsia" w:hint="eastAsia"/>
                <w:sz w:val="24"/>
                <w:szCs w:val="24"/>
              </w:rPr>
              <w:t>作</w:t>
            </w:r>
            <w:r>
              <w:rPr>
                <w:rFonts w:asciiTheme="minorEastAsia" w:eastAsiaTheme="minorEastAsia" w:hAnsiTheme="minorEastAsia" w:hint="eastAsia"/>
                <w:sz w:val="24"/>
                <w:szCs w:val="24"/>
              </w:rPr>
              <w:t>者对于未来安全生产提</w:t>
            </w:r>
            <w:r w:rsidR="007D66B4">
              <w:rPr>
                <w:rFonts w:asciiTheme="minorEastAsia" w:eastAsiaTheme="minorEastAsia" w:hAnsiTheme="minorEastAsia" w:hint="eastAsia"/>
                <w:sz w:val="24"/>
                <w:szCs w:val="24"/>
              </w:rPr>
              <w:t>出</w:t>
            </w:r>
            <w:r>
              <w:rPr>
                <w:rFonts w:asciiTheme="minorEastAsia" w:eastAsiaTheme="minorEastAsia" w:hAnsiTheme="minorEastAsia" w:hint="eastAsia"/>
                <w:sz w:val="24"/>
                <w:szCs w:val="24"/>
              </w:rPr>
              <w:t>建议</w:t>
            </w:r>
            <w:r w:rsidR="007D66B4">
              <w:rPr>
                <w:rFonts w:asciiTheme="minorEastAsia" w:eastAsiaTheme="minorEastAsia" w:hAnsiTheme="minorEastAsia" w:hint="eastAsia"/>
                <w:sz w:val="24"/>
                <w:szCs w:val="24"/>
              </w:rPr>
              <w:t>和警示</w:t>
            </w:r>
            <w:r>
              <w:rPr>
                <w:rFonts w:asciiTheme="minorEastAsia" w:eastAsiaTheme="minorEastAsia" w:hAnsiTheme="minorEastAsia" w:hint="eastAsia"/>
                <w:sz w:val="24"/>
                <w:szCs w:val="24"/>
              </w:rPr>
              <w:t>，希望企业能够严格按照习近平总书记的指示要求，落实主体责任，加强人员培训，相关执法部门能够从严执法、协同执法，堵住危化品安全风险管控的漏洞。</w:t>
            </w:r>
          </w:p>
        </w:tc>
      </w:tr>
      <w:tr w:rsidR="00C236D5">
        <w:trPr>
          <w:cantSplit/>
          <w:trHeight w:hRule="exact" w:val="1626"/>
        </w:trPr>
        <w:tc>
          <w:tcPr>
            <w:tcW w:w="1101" w:type="dxa"/>
            <w:vAlign w:val="center"/>
          </w:tcPr>
          <w:p w:rsidR="00C236D5" w:rsidRDefault="00994EB5">
            <w:pPr>
              <w:spacing w:line="380" w:lineRule="exact"/>
              <w:jc w:val="center"/>
              <w:rPr>
                <w:rFonts w:ascii="华文中宋" w:eastAsia="华文中宋" w:hAnsi="华文中宋"/>
                <w:sz w:val="28"/>
              </w:rPr>
            </w:pPr>
            <w:r>
              <w:rPr>
                <w:rFonts w:ascii="华文中宋" w:eastAsia="华文中宋" w:hAnsi="华文中宋" w:hint="eastAsia"/>
                <w:sz w:val="28"/>
              </w:rPr>
              <w:t>社</w:t>
            </w:r>
          </w:p>
          <w:p w:rsidR="00C236D5" w:rsidRDefault="00994EB5">
            <w:pPr>
              <w:spacing w:line="380" w:lineRule="exact"/>
              <w:jc w:val="center"/>
              <w:rPr>
                <w:rFonts w:ascii="华文中宋" w:eastAsia="华文中宋" w:hAnsi="华文中宋"/>
                <w:sz w:val="28"/>
              </w:rPr>
            </w:pPr>
            <w:r>
              <w:rPr>
                <w:rFonts w:ascii="华文中宋" w:eastAsia="华文中宋" w:hAnsi="华文中宋" w:hint="eastAsia"/>
                <w:sz w:val="28"/>
              </w:rPr>
              <w:t>会</w:t>
            </w:r>
          </w:p>
          <w:p w:rsidR="00C236D5" w:rsidRDefault="00994EB5">
            <w:pPr>
              <w:spacing w:line="380" w:lineRule="exact"/>
              <w:jc w:val="center"/>
              <w:rPr>
                <w:rFonts w:ascii="华文中宋" w:eastAsia="华文中宋" w:hAnsi="华文中宋"/>
                <w:sz w:val="28"/>
              </w:rPr>
            </w:pPr>
            <w:r>
              <w:rPr>
                <w:rFonts w:ascii="华文中宋" w:eastAsia="华文中宋" w:hAnsi="华文中宋" w:hint="eastAsia"/>
                <w:sz w:val="28"/>
              </w:rPr>
              <w:t>效</w:t>
            </w:r>
          </w:p>
          <w:p w:rsidR="00C236D5" w:rsidRDefault="00994EB5">
            <w:pPr>
              <w:spacing w:line="380" w:lineRule="exact"/>
              <w:jc w:val="center"/>
              <w:rPr>
                <w:rFonts w:ascii="华文中宋" w:eastAsia="华文中宋" w:hAnsi="华文中宋"/>
                <w:sz w:val="28"/>
              </w:rPr>
            </w:pPr>
            <w:r>
              <w:rPr>
                <w:rFonts w:ascii="华文中宋" w:eastAsia="华文中宋" w:hAnsi="华文中宋" w:hint="eastAsia"/>
                <w:sz w:val="28"/>
              </w:rPr>
              <w:t>果</w:t>
            </w:r>
          </w:p>
        </w:tc>
        <w:tc>
          <w:tcPr>
            <w:tcW w:w="8646" w:type="dxa"/>
            <w:gridSpan w:val="6"/>
            <w:tcBorders>
              <w:top w:val="single" w:sz="4" w:space="0" w:color="auto"/>
              <w:left w:val="single" w:sz="4" w:space="0" w:color="auto"/>
              <w:bottom w:val="single" w:sz="4" w:space="0" w:color="auto"/>
              <w:right w:val="single" w:sz="4" w:space="0" w:color="auto"/>
            </w:tcBorders>
          </w:tcPr>
          <w:p w:rsidR="00C236D5" w:rsidRDefault="00994EB5" w:rsidP="00833D4D">
            <w:pPr>
              <w:ind w:firstLineChars="200" w:firstLine="480"/>
              <w:rPr>
                <w:rFonts w:ascii="仿宋_GB2312" w:eastAsia="仿宋_GB2312"/>
                <w:sz w:val="28"/>
              </w:rPr>
            </w:pPr>
            <w:r>
              <w:rPr>
                <w:rFonts w:hint="eastAsia"/>
                <w:sz w:val="24"/>
              </w:rPr>
              <w:t>该作</w:t>
            </w:r>
            <w:bookmarkStart w:id="0" w:name="_GoBack"/>
            <w:bookmarkEnd w:id="0"/>
            <w:r>
              <w:rPr>
                <w:rFonts w:hint="eastAsia"/>
                <w:sz w:val="24"/>
              </w:rPr>
              <w:t>品</w:t>
            </w:r>
            <w:r w:rsidR="007D66B4">
              <w:rPr>
                <w:rFonts w:hint="eastAsia"/>
                <w:sz w:val="24"/>
              </w:rPr>
              <w:t>通过对</w:t>
            </w:r>
            <w:r>
              <w:rPr>
                <w:rFonts w:asciiTheme="minorEastAsia" w:eastAsiaTheme="minorEastAsia" w:hAnsiTheme="minorEastAsia" w:hint="eastAsia"/>
                <w:sz w:val="24"/>
                <w:szCs w:val="24"/>
              </w:rPr>
              <w:t>“3·21”特别重大爆炸事故调查报告的解析和思考，</w:t>
            </w:r>
            <w:r w:rsidR="00B05DB3">
              <w:rPr>
                <w:rFonts w:hint="eastAsia"/>
                <w:sz w:val="24"/>
              </w:rPr>
              <w:t>在新形势下重申</w:t>
            </w:r>
            <w:r>
              <w:rPr>
                <w:rFonts w:hint="eastAsia"/>
                <w:sz w:val="24"/>
              </w:rPr>
              <w:t>安全生产重于泰山，人民生命至上的观点</w:t>
            </w:r>
            <w:r w:rsidR="00B05DB3">
              <w:rPr>
                <w:rFonts w:hint="eastAsia"/>
                <w:sz w:val="24"/>
              </w:rPr>
              <w:t>，引起业界</w:t>
            </w:r>
            <w:r w:rsidR="00833D4D">
              <w:rPr>
                <w:rFonts w:hint="eastAsia"/>
                <w:sz w:val="24"/>
              </w:rPr>
              <w:t>广泛</w:t>
            </w:r>
            <w:r w:rsidR="00B05DB3">
              <w:rPr>
                <w:rFonts w:hint="eastAsia"/>
                <w:sz w:val="24"/>
              </w:rPr>
              <w:t>关注。同时，评论</w:t>
            </w:r>
            <w:r>
              <w:rPr>
                <w:rFonts w:hint="eastAsia"/>
                <w:sz w:val="24"/>
              </w:rPr>
              <w:t>为有关管理部门和企业在危化品安全生产</w:t>
            </w:r>
            <w:r w:rsidR="00B05DB3">
              <w:rPr>
                <w:rFonts w:hint="eastAsia"/>
                <w:sz w:val="24"/>
              </w:rPr>
              <w:t>管理工作加快治理能力现代化提出的建议也引起了政府主管部门和企业高层</w:t>
            </w:r>
            <w:r w:rsidR="00833D4D">
              <w:rPr>
                <w:rFonts w:hint="eastAsia"/>
                <w:sz w:val="24"/>
              </w:rPr>
              <w:t>高度</w:t>
            </w:r>
            <w:r w:rsidR="00B05DB3">
              <w:rPr>
                <w:rFonts w:hint="eastAsia"/>
                <w:sz w:val="24"/>
              </w:rPr>
              <w:t>重视</w:t>
            </w:r>
            <w:r>
              <w:rPr>
                <w:rFonts w:hint="eastAsia"/>
                <w:sz w:val="24"/>
              </w:rPr>
              <w:t>。评论发出后，网络点击量超过</w:t>
            </w:r>
            <w:r>
              <w:rPr>
                <w:rFonts w:hint="eastAsia"/>
                <w:sz w:val="24"/>
              </w:rPr>
              <w:t>3</w:t>
            </w:r>
            <w:r>
              <w:rPr>
                <w:rFonts w:hint="eastAsia"/>
                <w:sz w:val="24"/>
              </w:rPr>
              <w:t>万次。</w:t>
            </w:r>
          </w:p>
        </w:tc>
      </w:tr>
      <w:tr w:rsidR="00C236D5" w:rsidTr="00833D4D">
        <w:trPr>
          <w:cantSplit/>
          <w:trHeight w:hRule="exact" w:val="3643"/>
        </w:trPr>
        <w:tc>
          <w:tcPr>
            <w:tcW w:w="1101" w:type="dxa"/>
            <w:vAlign w:val="center"/>
          </w:tcPr>
          <w:p w:rsidR="00C236D5" w:rsidRDefault="00994EB5">
            <w:pPr>
              <w:spacing w:line="380" w:lineRule="exact"/>
              <w:jc w:val="center"/>
              <w:rPr>
                <w:rFonts w:ascii="华文中宋" w:eastAsia="华文中宋" w:hAnsi="华文中宋"/>
                <w:sz w:val="28"/>
              </w:rPr>
            </w:pPr>
            <w:r>
              <w:rPr>
                <w:rFonts w:ascii="华文中宋" w:eastAsia="华文中宋" w:hAnsi="华文中宋" w:hint="eastAsia"/>
                <w:sz w:val="28"/>
              </w:rPr>
              <w:t xml:space="preserve">  ︵</w:t>
            </w:r>
          </w:p>
          <w:p w:rsidR="00C236D5" w:rsidRDefault="00994EB5">
            <w:pPr>
              <w:spacing w:line="380" w:lineRule="exact"/>
              <w:jc w:val="center"/>
              <w:rPr>
                <w:rFonts w:ascii="华文中宋" w:eastAsia="华文中宋" w:hAnsi="华文中宋"/>
                <w:sz w:val="28"/>
              </w:rPr>
            </w:pPr>
            <w:r>
              <w:rPr>
                <w:rFonts w:ascii="华文中宋" w:eastAsia="华文中宋" w:hAnsi="华文中宋" w:hint="eastAsia"/>
                <w:sz w:val="28"/>
              </w:rPr>
              <w:t>初推</w:t>
            </w:r>
          </w:p>
          <w:p w:rsidR="00C236D5" w:rsidRDefault="00994EB5">
            <w:pPr>
              <w:spacing w:line="380" w:lineRule="exact"/>
              <w:jc w:val="center"/>
              <w:rPr>
                <w:rFonts w:ascii="华文中宋" w:eastAsia="华文中宋" w:hAnsi="华文中宋"/>
                <w:sz w:val="28"/>
              </w:rPr>
            </w:pPr>
            <w:r>
              <w:rPr>
                <w:rFonts w:ascii="华文中宋" w:eastAsia="华文中宋" w:hAnsi="华文中宋" w:hint="eastAsia"/>
                <w:sz w:val="28"/>
              </w:rPr>
              <w:t>评荐</w:t>
            </w:r>
          </w:p>
          <w:p w:rsidR="00C236D5" w:rsidRDefault="00994EB5">
            <w:pPr>
              <w:spacing w:line="380" w:lineRule="exact"/>
              <w:jc w:val="center"/>
              <w:rPr>
                <w:rFonts w:ascii="华文中宋" w:eastAsia="华文中宋" w:hAnsi="华文中宋"/>
                <w:sz w:val="28"/>
              </w:rPr>
            </w:pPr>
            <w:r>
              <w:rPr>
                <w:rFonts w:ascii="华文中宋" w:eastAsia="华文中宋" w:hAnsi="华文中宋" w:hint="eastAsia"/>
                <w:sz w:val="28"/>
              </w:rPr>
              <w:t>评理</w:t>
            </w:r>
          </w:p>
          <w:p w:rsidR="00C236D5" w:rsidRDefault="00994EB5">
            <w:pPr>
              <w:spacing w:line="380" w:lineRule="exact"/>
              <w:jc w:val="center"/>
              <w:rPr>
                <w:rFonts w:ascii="华文中宋" w:eastAsia="华文中宋" w:hAnsi="华文中宋"/>
                <w:sz w:val="28"/>
              </w:rPr>
            </w:pPr>
            <w:r>
              <w:rPr>
                <w:rFonts w:ascii="华文中宋" w:eastAsia="华文中宋" w:hAnsi="华文中宋" w:hint="eastAsia"/>
                <w:sz w:val="28"/>
              </w:rPr>
              <w:t>语由</w:t>
            </w:r>
          </w:p>
          <w:p w:rsidR="00C236D5" w:rsidRDefault="00994EB5">
            <w:pPr>
              <w:spacing w:line="380" w:lineRule="exact"/>
              <w:jc w:val="center"/>
              <w:rPr>
                <w:rFonts w:ascii="华文中宋" w:eastAsia="华文中宋" w:hAnsi="华文中宋"/>
                <w:sz w:val="28"/>
              </w:rPr>
            </w:pPr>
            <w:r>
              <w:rPr>
                <w:rFonts w:ascii="华文中宋" w:eastAsia="华文中宋" w:hAnsi="华文中宋" w:hint="eastAsia"/>
                <w:sz w:val="28"/>
              </w:rPr>
              <w:t xml:space="preserve">  ︶</w:t>
            </w:r>
          </w:p>
        </w:tc>
        <w:tc>
          <w:tcPr>
            <w:tcW w:w="8646" w:type="dxa"/>
            <w:gridSpan w:val="6"/>
            <w:tcBorders>
              <w:top w:val="single" w:sz="4" w:space="0" w:color="auto"/>
              <w:left w:val="single" w:sz="4" w:space="0" w:color="auto"/>
              <w:bottom w:val="single" w:sz="4" w:space="0" w:color="auto"/>
              <w:right w:val="single" w:sz="4" w:space="0" w:color="auto"/>
            </w:tcBorders>
          </w:tcPr>
          <w:p w:rsidR="00C236D5" w:rsidRDefault="00C236D5">
            <w:pPr>
              <w:ind w:firstLineChars="200" w:firstLine="420"/>
              <w:jc w:val="left"/>
              <w:rPr>
                <w:rFonts w:ascii="仿宋" w:eastAsia="仿宋" w:hAnsi="仿宋"/>
                <w:szCs w:val="21"/>
              </w:rPr>
            </w:pPr>
          </w:p>
          <w:p w:rsidR="00C236D5" w:rsidRDefault="00994EB5">
            <w:pPr>
              <w:spacing w:line="360" w:lineRule="exact"/>
              <w:ind w:firstLineChars="200" w:firstLine="480"/>
              <w:jc w:val="left"/>
              <w:rPr>
                <w:sz w:val="24"/>
              </w:rPr>
            </w:pPr>
            <w:r>
              <w:rPr>
                <w:rFonts w:hint="eastAsia"/>
                <w:sz w:val="24"/>
              </w:rPr>
              <w:t>该评论源于</w:t>
            </w:r>
            <w:r w:rsidR="00B05DB3">
              <w:rPr>
                <w:rFonts w:hint="eastAsia"/>
                <w:sz w:val="24"/>
              </w:rPr>
              <w:t>一次</w:t>
            </w:r>
            <w:r>
              <w:rPr>
                <w:rFonts w:asciiTheme="minorEastAsia" w:eastAsiaTheme="minorEastAsia" w:hAnsiTheme="minorEastAsia" w:hint="eastAsia"/>
                <w:sz w:val="24"/>
                <w:szCs w:val="24"/>
              </w:rPr>
              <w:t>特别重大爆炸事故</w:t>
            </w:r>
            <w:r>
              <w:rPr>
                <w:rFonts w:hint="eastAsia"/>
                <w:sz w:val="24"/>
              </w:rPr>
              <w:t>，又不局限于</w:t>
            </w:r>
            <w:r w:rsidR="00B05DB3">
              <w:rPr>
                <w:rFonts w:hint="eastAsia"/>
                <w:sz w:val="24"/>
              </w:rPr>
              <w:t>一次</w:t>
            </w:r>
            <w:r w:rsidR="00B05DB3">
              <w:rPr>
                <w:rFonts w:asciiTheme="minorEastAsia" w:eastAsiaTheme="minorEastAsia" w:hAnsiTheme="minorEastAsia" w:hint="eastAsia"/>
                <w:sz w:val="24"/>
                <w:szCs w:val="24"/>
              </w:rPr>
              <w:t>特别重大爆炸事故</w:t>
            </w:r>
            <w:r>
              <w:rPr>
                <w:rFonts w:hint="eastAsia"/>
                <w:sz w:val="24"/>
              </w:rPr>
              <w:t>，</w:t>
            </w:r>
            <w:r w:rsidR="00B05DB3">
              <w:rPr>
                <w:rFonts w:hint="eastAsia"/>
                <w:sz w:val="24"/>
              </w:rPr>
              <w:t>通过对历史与现实</w:t>
            </w:r>
            <w:r w:rsidR="00833D4D">
              <w:rPr>
                <w:rFonts w:hint="eastAsia"/>
                <w:sz w:val="24"/>
              </w:rPr>
              <w:t>审视，从一个更广阔</w:t>
            </w:r>
            <w:r>
              <w:rPr>
                <w:rFonts w:hint="eastAsia"/>
                <w:sz w:val="24"/>
              </w:rPr>
              <w:t>的视野</w:t>
            </w:r>
            <w:r w:rsidR="00833D4D">
              <w:rPr>
                <w:rFonts w:hint="eastAsia"/>
                <w:sz w:val="24"/>
              </w:rPr>
              <w:t>和科学的认识</w:t>
            </w:r>
            <w:r>
              <w:rPr>
                <w:rFonts w:hint="eastAsia"/>
                <w:sz w:val="24"/>
              </w:rPr>
              <w:t>上来警醒石油和化工行业要时刻保持对制度的敬畏感、对人民的责任感，对高质量发展理念的贯彻起到了积极作用。</w:t>
            </w:r>
          </w:p>
          <w:p w:rsidR="00C236D5" w:rsidRDefault="00994EB5">
            <w:pPr>
              <w:spacing w:line="360" w:lineRule="exact"/>
              <w:ind w:firstLineChars="200" w:firstLine="480"/>
              <w:jc w:val="left"/>
              <w:rPr>
                <w:sz w:val="24"/>
              </w:rPr>
            </w:pPr>
            <w:r>
              <w:rPr>
                <w:rFonts w:hint="eastAsia"/>
                <w:sz w:val="24"/>
              </w:rPr>
              <w:t>同意推荐参评。</w:t>
            </w:r>
          </w:p>
          <w:p w:rsidR="00C236D5" w:rsidRDefault="00994EB5" w:rsidP="00B91B76">
            <w:pPr>
              <w:spacing w:line="360" w:lineRule="exact"/>
              <w:ind w:firstLineChars="2150" w:firstLine="5934"/>
              <w:jc w:val="left"/>
              <w:rPr>
                <w:rFonts w:ascii="华文中宋" w:eastAsia="华文中宋" w:hAnsi="华文中宋"/>
                <w:spacing w:val="-2"/>
                <w:sz w:val="28"/>
              </w:rPr>
            </w:pPr>
            <w:r>
              <w:rPr>
                <w:rFonts w:ascii="华文中宋" w:eastAsia="华文中宋" w:hAnsi="华文中宋" w:hint="eastAsia"/>
                <w:spacing w:val="-2"/>
                <w:sz w:val="28"/>
              </w:rPr>
              <w:t>签名：</w:t>
            </w:r>
          </w:p>
          <w:p w:rsidR="00C236D5" w:rsidRDefault="00994EB5">
            <w:pPr>
              <w:spacing w:line="360" w:lineRule="exact"/>
              <w:ind w:firstLineChars="1950" w:firstLine="5460"/>
              <w:rPr>
                <w:rFonts w:ascii="华文中宋" w:eastAsia="华文中宋" w:hAnsi="华文中宋"/>
                <w:sz w:val="28"/>
              </w:rPr>
            </w:pPr>
            <w:r>
              <w:rPr>
                <w:rFonts w:ascii="华文中宋" w:eastAsia="华文中宋" w:hAnsi="华文中宋" w:hint="eastAsia"/>
                <w:sz w:val="28"/>
              </w:rPr>
              <w:t>（盖单位公章）</w:t>
            </w:r>
          </w:p>
          <w:p w:rsidR="00C236D5" w:rsidRDefault="00994EB5" w:rsidP="00B91B76">
            <w:pPr>
              <w:spacing w:line="360" w:lineRule="exact"/>
              <w:ind w:firstLineChars="2000" w:firstLine="5600"/>
              <w:rPr>
                <w:rFonts w:ascii="仿宋_GB2312" w:eastAsia="仿宋_GB2312"/>
                <w:sz w:val="28"/>
              </w:rPr>
            </w:pPr>
            <w:r>
              <w:rPr>
                <w:rFonts w:ascii="华文中宋" w:eastAsia="华文中宋" w:hAnsi="华文中宋"/>
                <w:sz w:val="28"/>
              </w:rPr>
              <w:t>20</w:t>
            </w:r>
            <w:r>
              <w:rPr>
                <w:rFonts w:ascii="华文中宋" w:eastAsia="华文中宋" w:hAnsi="华文中宋" w:hint="eastAsia"/>
                <w:sz w:val="28"/>
              </w:rPr>
              <w:t>20</w:t>
            </w:r>
            <w:r>
              <w:rPr>
                <w:rFonts w:ascii="华文中宋" w:eastAsia="华文中宋" w:hAnsi="华文中宋"/>
                <w:sz w:val="28"/>
              </w:rPr>
              <w:t xml:space="preserve">年 </w:t>
            </w:r>
            <w:r w:rsidR="00B91B76">
              <w:rPr>
                <w:rFonts w:ascii="华文中宋" w:eastAsia="华文中宋" w:hAnsi="华文中宋" w:hint="eastAsia"/>
                <w:sz w:val="28"/>
              </w:rPr>
              <w:t>4</w:t>
            </w:r>
            <w:r>
              <w:rPr>
                <w:rFonts w:ascii="华文中宋" w:eastAsia="华文中宋" w:hAnsi="华文中宋" w:hint="eastAsia"/>
                <w:sz w:val="28"/>
              </w:rPr>
              <w:t>月</w:t>
            </w:r>
            <w:r w:rsidR="00B91B76">
              <w:rPr>
                <w:rFonts w:ascii="华文中宋" w:eastAsia="华文中宋" w:hAnsi="华文中宋" w:hint="eastAsia"/>
                <w:sz w:val="28"/>
              </w:rPr>
              <w:t>21</w:t>
            </w:r>
            <w:r>
              <w:rPr>
                <w:rFonts w:ascii="华文中宋" w:eastAsia="华文中宋" w:hAnsi="华文中宋" w:hint="eastAsia"/>
                <w:sz w:val="28"/>
              </w:rPr>
              <w:t>日</w:t>
            </w:r>
          </w:p>
        </w:tc>
      </w:tr>
    </w:tbl>
    <w:p w:rsidR="00C236D5" w:rsidRDefault="00C236D5"/>
    <w:sectPr w:rsidR="00C236D5" w:rsidSect="00C236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6A6" w:rsidRDefault="009676A6" w:rsidP="00B91B76">
      <w:r>
        <w:separator/>
      </w:r>
    </w:p>
  </w:endnote>
  <w:endnote w:type="continuationSeparator" w:id="0">
    <w:p w:rsidR="009676A6" w:rsidRDefault="009676A6" w:rsidP="00B91B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default"/>
    <w:sig w:usb0="00000000" w:usb1="080F0000" w:usb2="00000000" w:usb3="00000000" w:csb0="0004009F" w:csb1="DFD7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6A6" w:rsidRDefault="009676A6" w:rsidP="00B91B76">
      <w:r>
        <w:separator/>
      </w:r>
    </w:p>
  </w:footnote>
  <w:footnote w:type="continuationSeparator" w:id="0">
    <w:p w:rsidR="009676A6" w:rsidRDefault="009676A6" w:rsidP="00B91B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25E4"/>
    <w:rsid w:val="000225E4"/>
    <w:rsid w:val="002E6A77"/>
    <w:rsid w:val="007C1F23"/>
    <w:rsid w:val="007D66B4"/>
    <w:rsid w:val="00833D4D"/>
    <w:rsid w:val="008C2D9C"/>
    <w:rsid w:val="009676A6"/>
    <w:rsid w:val="00994EB5"/>
    <w:rsid w:val="009A18AF"/>
    <w:rsid w:val="009B163B"/>
    <w:rsid w:val="009D5D02"/>
    <w:rsid w:val="00A447FE"/>
    <w:rsid w:val="00B05DB3"/>
    <w:rsid w:val="00B91B76"/>
    <w:rsid w:val="00C236D5"/>
    <w:rsid w:val="00E52DD0"/>
    <w:rsid w:val="00FB5F29"/>
    <w:rsid w:val="65A549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6D5"/>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unhideWhenUsed/>
    <w:qFormat/>
    <w:rsid w:val="00C236D5"/>
    <w:pPr>
      <w:spacing w:after="120"/>
    </w:pPr>
    <w:rPr>
      <w:sz w:val="16"/>
      <w:szCs w:val="16"/>
    </w:rPr>
  </w:style>
  <w:style w:type="character" w:styleId="a3">
    <w:name w:val="Hyperlink"/>
    <w:uiPriority w:val="99"/>
    <w:unhideWhenUsed/>
    <w:qFormat/>
    <w:rsid w:val="00C236D5"/>
    <w:rPr>
      <w:color w:val="0000FF"/>
      <w:u w:val="single"/>
    </w:rPr>
  </w:style>
  <w:style w:type="character" w:customStyle="1" w:styleId="3Char">
    <w:name w:val="正文文本 3 Char"/>
    <w:basedOn w:val="a0"/>
    <w:link w:val="3"/>
    <w:uiPriority w:val="99"/>
    <w:qFormat/>
    <w:rsid w:val="00C236D5"/>
    <w:rPr>
      <w:rFonts w:ascii="Times New Roman" w:eastAsia="宋体" w:hAnsi="Times New Roman" w:cs="Times New Roman"/>
      <w:sz w:val="16"/>
      <w:szCs w:val="16"/>
    </w:rPr>
  </w:style>
  <w:style w:type="paragraph" w:styleId="a4">
    <w:name w:val="header"/>
    <w:basedOn w:val="a"/>
    <w:link w:val="Char"/>
    <w:uiPriority w:val="99"/>
    <w:semiHidden/>
    <w:unhideWhenUsed/>
    <w:rsid w:val="00B91B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91B76"/>
    <w:rPr>
      <w:rFonts w:ascii="Times New Roman" w:eastAsia="宋体" w:hAnsi="Times New Roman" w:cs="Times New Roman"/>
      <w:kern w:val="2"/>
      <w:sz w:val="18"/>
      <w:szCs w:val="18"/>
    </w:rPr>
  </w:style>
  <w:style w:type="paragraph" w:styleId="a5">
    <w:name w:val="footer"/>
    <w:basedOn w:val="a"/>
    <w:link w:val="Char0"/>
    <w:uiPriority w:val="99"/>
    <w:semiHidden/>
    <w:unhideWhenUsed/>
    <w:rsid w:val="00B91B7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91B76"/>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zsd</dc:creator>
  <cp:lastModifiedBy>Administrator</cp:lastModifiedBy>
  <cp:revision>2</cp:revision>
  <dcterms:created xsi:type="dcterms:W3CDTF">2020-04-18T18:10:00Z</dcterms:created>
  <dcterms:modified xsi:type="dcterms:W3CDTF">2020-04-18T18:10:00Z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