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E1" w:rsidRDefault="009049E1" w:rsidP="006F5DB9">
      <w:pPr>
        <w:spacing w:line="320" w:lineRule="exact"/>
        <w:jc w:val="center"/>
        <w:rPr>
          <w:rFonts w:ascii="华文中宋" w:eastAsia="华文中宋" w:hAnsi="华文中宋"/>
          <w:sz w:val="36"/>
          <w:szCs w:val="36"/>
        </w:rPr>
      </w:pPr>
      <w:r>
        <w:rPr>
          <w:rFonts w:ascii="华文中宋" w:eastAsia="华文中宋" w:hAnsi="华文中宋" w:hint="eastAsia"/>
          <w:sz w:val="36"/>
          <w:szCs w:val="36"/>
        </w:rPr>
        <w:t>中国新闻奖组织报送参评作品推荐表</w:t>
      </w:r>
      <w:r>
        <w:rPr>
          <w:rFonts w:ascii="华文中宋" w:eastAsia="华文中宋" w:hAnsi="华文中宋"/>
          <w:sz w:val="36"/>
          <w:szCs w:val="36"/>
        </w:rPr>
        <w:t>（深度报道）</w:t>
      </w:r>
    </w:p>
    <w:tbl>
      <w:tblPr>
        <w:tblStyle w:val="a"/>
        <w:tblW w:w="974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57"/>
        <w:gridCol w:w="450"/>
        <w:gridCol w:w="117"/>
        <w:gridCol w:w="1984"/>
        <w:gridCol w:w="624"/>
        <w:gridCol w:w="510"/>
        <w:gridCol w:w="950"/>
        <w:gridCol w:w="42"/>
        <w:gridCol w:w="851"/>
        <w:gridCol w:w="142"/>
        <w:gridCol w:w="425"/>
        <w:gridCol w:w="2551"/>
      </w:tblGrid>
      <w:tr w:rsidR="009049E1" w:rsidTr="002831D5">
        <w:trPr>
          <w:cantSplit/>
          <w:trHeight w:hRule="exact" w:val="515"/>
        </w:trPr>
        <w:tc>
          <w:tcPr>
            <w:tcW w:w="1551" w:type="dxa"/>
            <w:gridSpan w:val="3"/>
            <w:vMerge w:val="restart"/>
            <w:vAlign w:val="center"/>
          </w:tcPr>
          <w:p w:rsidR="009049E1" w:rsidRPr="002831D5" w:rsidRDefault="009049E1" w:rsidP="00A6691F">
            <w:pPr>
              <w:spacing w:line="380" w:lineRule="exact"/>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作品标题</w:t>
            </w:r>
          </w:p>
        </w:tc>
        <w:tc>
          <w:tcPr>
            <w:tcW w:w="4185" w:type="dxa"/>
            <w:gridSpan w:val="5"/>
            <w:vMerge w:val="restart"/>
            <w:tcBorders>
              <w:top w:val="single" w:sz="4" w:space="0" w:color="auto"/>
              <w:left w:val="single" w:sz="4" w:space="0" w:color="auto"/>
              <w:right w:val="single" w:sz="4" w:space="0" w:color="auto"/>
            </w:tcBorders>
            <w:vAlign w:val="center"/>
          </w:tcPr>
          <w:p w:rsidR="009049E1" w:rsidRPr="002831D5" w:rsidRDefault="000C5FD2" w:rsidP="00A6691F">
            <w:pPr>
              <w:spacing w:line="380" w:lineRule="exact"/>
              <w:jc w:val="center"/>
              <w:rPr>
                <w:rFonts w:asciiTheme="minorEastAsia" w:eastAsiaTheme="minorEastAsia" w:hAnsiTheme="minorEastAsia"/>
                <w:b/>
                <w:sz w:val="24"/>
                <w:szCs w:val="24"/>
              </w:rPr>
            </w:pPr>
            <w:r w:rsidRPr="002831D5">
              <w:rPr>
                <w:rFonts w:asciiTheme="minorEastAsia" w:eastAsiaTheme="minorEastAsia" w:hAnsiTheme="minorEastAsia" w:hint="eastAsia"/>
                <w:b/>
                <w:sz w:val="24"/>
                <w:szCs w:val="24"/>
              </w:rPr>
              <w:t>沿江农药企业只有搬迁一条路？</w:t>
            </w:r>
          </w:p>
        </w:tc>
        <w:tc>
          <w:tcPr>
            <w:tcW w:w="1460" w:type="dxa"/>
            <w:gridSpan w:val="4"/>
            <w:tcBorders>
              <w:top w:val="single" w:sz="4" w:space="0" w:color="auto"/>
              <w:left w:val="single" w:sz="4" w:space="0" w:color="auto"/>
              <w:right w:val="single" w:sz="4" w:space="0" w:color="auto"/>
            </w:tcBorders>
            <w:vAlign w:val="center"/>
          </w:tcPr>
          <w:p w:rsidR="009049E1" w:rsidRPr="002831D5" w:rsidRDefault="009049E1" w:rsidP="00A6691F">
            <w:pPr>
              <w:spacing w:line="380" w:lineRule="exact"/>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参评项目</w:t>
            </w:r>
          </w:p>
        </w:tc>
        <w:tc>
          <w:tcPr>
            <w:tcW w:w="2551" w:type="dxa"/>
            <w:tcBorders>
              <w:top w:val="single" w:sz="4" w:space="0" w:color="auto"/>
              <w:left w:val="single" w:sz="4" w:space="0" w:color="auto"/>
              <w:right w:val="single" w:sz="4" w:space="0" w:color="auto"/>
            </w:tcBorders>
            <w:vAlign w:val="center"/>
          </w:tcPr>
          <w:p w:rsidR="009049E1" w:rsidRPr="002831D5" w:rsidRDefault="00456411" w:rsidP="000C5FD2">
            <w:pPr>
              <w:spacing w:line="38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新闻五项</w:t>
            </w:r>
          </w:p>
        </w:tc>
      </w:tr>
      <w:tr w:rsidR="009049E1" w:rsidTr="00ED6865">
        <w:trPr>
          <w:cantSplit/>
          <w:trHeight w:hRule="exact" w:val="445"/>
        </w:trPr>
        <w:tc>
          <w:tcPr>
            <w:tcW w:w="1551" w:type="dxa"/>
            <w:gridSpan w:val="3"/>
            <w:vMerge/>
            <w:vAlign w:val="center"/>
          </w:tcPr>
          <w:p w:rsidR="009049E1" w:rsidRPr="002831D5" w:rsidRDefault="009049E1" w:rsidP="00A6691F">
            <w:pPr>
              <w:spacing w:line="380" w:lineRule="exact"/>
              <w:jc w:val="center"/>
              <w:rPr>
                <w:rFonts w:asciiTheme="minorEastAsia" w:eastAsiaTheme="minorEastAsia" w:hAnsiTheme="minorEastAsia"/>
                <w:b/>
                <w:sz w:val="28"/>
                <w:szCs w:val="28"/>
              </w:rPr>
            </w:pPr>
          </w:p>
        </w:tc>
        <w:tc>
          <w:tcPr>
            <w:tcW w:w="4185" w:type="dxa"/>
            <w:gridSpan w:val="5"/>
            <w:vMerge/>
            <w:tcBorders>
              <w:top w:val="single" w:sz="4" w:space="0" w:color="auto"/>
              <w:left w:val="single" w:sz="4" w:space="0" w:color="auto"/>
              <w:right w:val="single" w:sz="4" w:space="0" w:color="auto"/>
            </w:tcBorders>
            <w:vAlign w:val="center"/>
          </w:tcPr>
          <w:p w:rsidR="009049E1" w:rsidRPr="002831D5" w:rsidRDefault="009049E1" w:rsidP="00A6691F">
            <w:pPr>
              <w:spacing w:line="380" w:lineRule="exact"/>
              <w:jc w:val="center"/>
              <w:rPr>
                <w:rFonts w:asciiTheme="minorEastAsia" w:eastAsiaTheme="minorEastAsia" w:hAnsiTheme="minorEastAsia"/>
                <w:b/>
                <w:sz w:val="24"/>
                <w:szCs w:val="24"/>
              </w:rPr>
            </w:pPr>
          </w:p>
        </w:tc>
        <w:tc>
          <w:tcPr>
            <w:tcW w:w="893" w:type="dxa"/>
            <w:gridSpan w:val="2"/>
            <w:tcBorders>
              <w:top w:val="single" w:sz="4" w:space="0" w:color="auto"/>
              <w:left w:val="single" w:sz="4" w:space="0" w:color="auto"/>
              <w:right w:val="single" w:sz="4" w:space="0" w:color="auto"/>
            </w:tcBorders>
            <w:vAlign w:val="center"/>
          </w:tcPr>
          <w:p w:rsidR="009049E1" w:rsidRPr="002831D5" w:rsidRDefault="009049E1" w:rsidP="00A6691F">
            <w:pPr>
              <w:spacing w:line="380" w:lineRule="exact"/>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体裁</w:t>
            </w:r>
          </w:p>
        </w:tc>
        <w:tc>
          <w:tcPr>
            <w:tcW w:w="3118" w:type="dxa"/>
            <w:gridSpan w:val="3"/>
            <w:tcBorders>
              <w:top w:val="single" w:sz="4" w:space="0" w:color="auto"/>
              <w:left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sz w:val="24"/>
                <w:szCs w:val="24"/>
              </w:rPr>
            </w:pPr>
            <w:r w:rsidRPr="002831D5">
              <w:rPr>
                <w:rFonts w:asciiTheme="minorEastAsia" w:eastAsiaTheme="minorEastAsia" w:hAnsiTheme="minorEastAsia"/>
                <w:b/>
                <w:sz w:val="24"/>
                <w:szCs w:val="24"/>
              </w:rPr>
              <w:t>调查性报道</w:t>
            </w:r>
          </w:p>
        </w:tc>
      </w:tr>
      <w:tr w:rsidR="009049E1" w:rsidTr="00CE157F">
        <w:trPr>
          <w:cantSplit/>
          <w:trHeight w:hRule="exact" w:val="422"/>
        </w:trPr>
        <w:tc>
          <w:tcPr>
            <w:tcW w:w="1551" w:type="dxa"/>
            <w:gridSpan w:val="3"/>
            <w:vMerge/>
            <w:vAlign w:val="center"/>
          </w:tcPr>
          <w:p w:rsidR="009049E1" w:rsidRPr="002831D5" w:rsidRDefault="009049E1" w:rsidP="00A6691F">
            <w:pPr>
              <w:spacing w:line="380" w:lineRule="exact"/>
              <w:jc w:val="center"/>
              <w:rPr>
                <w:rFonts w:asciiTheme="minorEastAsia" w:eastAsiaTheme="minorEastAsia" w:hAnsiTheme="minorEastAsia"/>
                <w:b/>
                <w:sz w:val="28"/>
                <w:szCs w:val="28"/>
              </w:rPr>
            </w:pPr>
          </w:p>
        </w:tc>
        <w:tc>
          <w:tcPr>
            <w:tcW w:w="4185" w:type="dxa"/>
            <w:gridSpan w:val="5"/>
            <w:vMerge/>
            <w:tcBorders>
              <w:left w:val="single" w:sz="4" w:space="0" w:color="auto"/>
              <w:bottom w:val="single" w:sz="4" w:space="0" w:color="auto"/>
              <w:right w:val="single" w:sz="4" w:space="0" w:color="auto"/>
            </w:tcBorders>
            <w:vAlign w:val="center"/>
          </w:tcPr>
          <w:p w:rsidR="009049E1" w:rsidRPr="002831D5" w:rsidRDefault="009049E1" w:rsidP="00A6691F">
            <w:pPr>
              <w:spacing w:line="380" w:lineRule="exact"/>
              <w:jc w:val="center"/>
              <w:rPr>
                <w:rFonts w:asciiTheme="minorEastAsia" w:eastAsiaTheme="minorEastAsia" w:hAnsiTheme="minorEastAsia"/>
                <w:b/>
                <w:sz w:val="24"/>
                <w:szCs w:val="24"/>
              </w:rPr>
            </w:pPr>
          </w:p>
        </w:tc>
        <w:tc>
          <w:tcPr>
            <w:tcW w:w="893" w:type="dxa"/>
            <w:gridSpan w:val="2"/>
            <w:tcBorders>
              <w:left w:val="single" w:sz="4" w:space="0" w:color="auto"/>
              <w:bottom w:val="single" w:sz="4" w:space="0" w:color="auto"/>
              <w:right w:val="single" w:sz="4" w:space="0" w:color="auto"/>
            </w:tcBorders>
            <w:vAlign w:val="center"/>
          </w:tcPr>
          <w:p w:rsidR="009049E1" w:rsidRPr="002831D5" w:rsidRDefault="009049E1" w:rsidP="00A6691F">
            <w:pPr>
              <w:spacing w:line="380" w:lineRule="exact"/>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语种</w:t>
            </w:r>
          </w:p>
        </w:tc>
        <w:tc>
          <w:tcPr>
            <w:tcW w:w="3118" w:type="dxa"/>
            <w:gridSpan w:val="3"/>
            <w:tcBorders>
              <w:left w:val="single" w:sz="4" w:space="0" w:color="auto"/>
              <w:bottom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sz w:val="24"/>
                <w:szCs w:val="24"/>
              </w:rPr>
            </w:pPr>
            <w:r w:rsidRPr="002831D5">
              <w:rPr>
                <w:rFonts w:asciiTheme="minorEastAsia" w:eastAsiaTheme="minorEastAsia" w:hAnsiTheme="minorEastAsia"/>
                <w:b/>
                <w:sz w:val="24"/>
                <w:szCs w:val="24"/>
              </w:rPr>
              <w:t>汉语</w:t>
            </w:r>
          </w:p>
        </w:tc>
      </w:tr>
      <w:tr w:rsidR="009049E1" w:rsidTr="00CE157F">
        <w:trPr>
          <w:cantSplit/>
          <w:trHeight w:val="547"/>
        </w:trPr>
        <w:tc>
          <w:tcPr>
            <w:tcW w:w="1551" w:type="dxa"/>
            <w:gridSpan w:val="3"/>
            <w:vAlign w:val="center"/>
          </w:tcPr>
          <w:p w:rsidR="009049E1" w:rsidRPr="002831D5" w:rsidRDefault="009049E1" w:rsidP="00A6691F">
            <w:pPr>
              <w:spacing w:line="320" w:lineRule="exact"/>
              <w:jc w:val="center"/>
              <w:rPr>
                <w:rFonts w:asciiTheme="minorEastAsia" w:eastAsiaTheme="minorEastAsia" w:hAnsiTheme="minorEastAsia"/>
                <w:b/>
                <w:spacing w:val="-12"/>
                <w:sz w:val="28"/>
                <w:szCs w:val="28"/>
              </w:rPr>
            </w:pPr>
            <w:r w:rsidRPr="002831D5">
              <w:rPr>
                <w:rFonts w:asciiTheme="minorEastAsia" w:eastAsiaTheme="minorEastAsia" w:hAnsiTheme="minorEastAsia" w:hint="eastAsia"/>
                <w:b/>
                <w:spacing w:val="-12"/>
                <w:sz w:val="28"/>
                <w:szCs w:val="28"/>
              </w:rPr>
              <w:t>作  者</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sz w:val="24"/>
                <w:szCs w:val="24"/>
              </w:rPr>
            </w:pPr>
            <w:r w:rsidRPr="002831D5">
              <w:rPr>
                <w:rFonts w:asciiTheme="minorEastAsia" w:eastAsiaTheme="minorEastAsia" w:hAnsiTheme="minorEastAsia"/>
                <w:b/>
                <w:sz w:val="24"/>
                <w:szCs w:val="24"/>
              </w:rPr>
              <w:t>胡元珏</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9049E1" w:rsidRPr="002831D5" w:rsidRDefault="009049E1" w:rsidP="00A6691F">
            <w:pPr>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编辑</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sz w:val="24"/>
                <w:szCs w:val="24"/>
              </w:rPr>
            </w:pPr>
            <w:r w:rsidRPr="002831D5">
              <w:rPr>
                <w:rFonts w:asciiTheme="minorEastAsia" w:eastAsiaTheme="minorEastAsia" w:hAnsiTheme="minorEastAsia"/>
                <w:b/>
                <w:sz w:val="24"/>
                <w:szCs w:val="24"/>
              </w:rPr>
              <w:t>索荣</w:t>
            </w:r>
          </w:p>
        </w:tc>
      </w:tr>
      <w:tr w:rsidR="009049E1" w:rsidTr="00FC6E55">
        <w:trPr>
          <w:cantSplit/>
          <w:trHeight w:hRule="exact" w:val="922"/>
        </w:trPr>
        <w:tc>
          <w:tcPr>
            <w:tcW w:w="1551" w:type="dxa"/>
            <w:gridSpan w:val="3"/>
            <w:vAlign w:val="center"/>
          </w:tcPr>
          <w:p w:rsidR="009049E1" w:rsidRPr="002831D5" w:rsidRDefault="009049E1" w:rsidP="00A6691F">
            <w:pPr>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刊播单位</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FC6E55" w:rsidRDefault="000C5FD2" w:rsidP="000C5FD2">
            <w:pPr>
              <w:spacing w:line="380" w:lineRule="exact"/>
              <w:jc w:val="center"/>
              <w:rPr>
                <w:rFonts w:asciiTheme="minorEastAsia" w:eastAsiaTheme="minorEastAsia" w:hAnsiTheme="minorEastAsia"/>
                <w:b/>
                <w:sz w:val="24"/>
                <w:szCs w:val="24"/>
              </w:rPr>
            </w:pPr>
            <w:r w:rsidRPr="002831D5">
              <w:rPr>
                <w:rFonts w:asciiTheme="minorEastAsia" w:eastAsiaTheme="minorEastAsia" w:hAnsiTheme="minorEastAsia"/>
                <w:b/>
                <w:sz w:val="24"/>
                <w:szCs w:val="24"/>
              </w:rPr>
              <w:t>中国化工报社</w:t>
            </w:r>
          </w:p>
          <w:p w:rsidR="009049E1" w:rsidRPr="002831D5" w:rsidRDefault="00FC6E55" w:rsidP="000C5FD2">
            <w:pPr>
              <w:spacing w:line="38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0C5FD2" w:rsidRPr="002831D5">
              <w:rPr>
                <w:rFonts w:asciiTheme="minorEastAsia" w:eastAsiaTheme="minorEastAsia" w:hAnsiTheme="minorEastAsia"/>
                <w:b/>
                <w:sz w:val="24"/>
                <w:szCs w:val="24"/>
              </w:rPr>
              <w:t>农资导报</w:t>
            </w:r>
            <w:r>
              <w:rPr>
                <w:rFonts w:asciiTheme="minorEastAsia" w:eastAsiaTheme="minorEastAsia" w:hAnsiTheme="minorEastAsia" w:hint="eastAsia"/>
                <w:b/>
                <w:sz w:val="24"/>
                <w:szCs w:val="24"/>
              </w:rPr>
              <w:t>》</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9049E1" w:rsidRPr="002831D5" w:rsidRDefault="009049E1" w:rsidP="00A6691F">
            <w:pPr>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刊播日期</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color w:val="808080"/>
                <w:w w:val="95"/>
                <w:sz w:val="24"/>
                <w:szCs w:val="24"/>
              </w:rPr>
            </w:pPr>
            <w:r w:rsidRPr="002831D5">
              <w:rPr>
                <w:rFonts w:asciiTheme="minorEastAsia" w:eastAsiaTheme="minorEastAsia" w:hAnsiTheme="minorEastAsia"/>
                <w:b/>
                <w:sz w:val="24"/>
                <w:szCs w:val="24"/>
              </w:rPr>
              <w:t>2018年8月21日</w:t>
            </w:r>
          </w:p>
        </w:tc>
      </w:tr>
      <w:tr w:rsidR="009049E1" w:rsidTr="00CE157F">
        <w:trPr>
          <w:cantSplit/>
          <w:trHeight w:hRule="exact" w:val="575"/>
        </w:trPr>
        <w:tc>
          <w:tcPr>
            <w:tcW w:w="1551" w:type="dxa"/>
            <w:gridSpan w:val="3"/>
            <w:vAlign w:val="center"/>
          </w:tcPr>
          <w:p w:rsidR="009049E1" w:rsidRPr="002831D5" w:rsidRDefault="009049E1" w:rsidP="00CE157F">
            <w:pPr>
              <w:spacing w:line="340" w:lineRule="exact"/>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刊播版面</w:t>
            </w:r>
          </w:p>
        </w:tc>
        <w:tc>
          <w:tcPr>
            <w:tcW w:w="2725" w:type="dxa"/>
            <w:gridSpan w:val="3"/>
            <w:tcBorders>
              <w:top w:val="single" w:sz="4" w:space="0" w:color="auto"/>
              <w:left w:val="single" w:sz="4" w:space="0" w:color="auto"/>
              <w:bottom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color w:val="808080"/>
                <w:sz w:val="24"/>
                <w:szCs w:val="24"/>
              </w:rPr>
            </w:pPr>
            <w:r w:rsidRPr="002831D5">
              <w:rPr>
                <w:rFonts w:asciiTheme="minorEastAsia" w:eastAsiaTheme="minorEastAsia" w:hAnsiTheme="minorEastAsia"/>
                <w:b/>
                <w:sz w:val="24"/>
                <w:szCs w:val="24"/>
              </w:rPr>
              <w:t>深度专刊C1版</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9049E1" w:rsidRPr="002831D5" w:rsidRDefault="009049E1" w:rsidP="00A6691F">
            <w:pPr>
              <w:spacing w:line="340" w:lineRule="exact"/>
              <w:jc w:val="center"/>
              <w:rPr>
                <w:rFonts w:asciiTheme="minorEastAsia" w:eastAsiaTheme="minorEastAsia" w:hAnsiTheme="minorEastAsia"/>
                <w:b/>
                <w:sz w:val="28"/>
                <w:szCs w:val="28"/>
              </w:rPr>
            </w:pPr>
            <w:r w:rsidRPr="002831D5">
              <w:rPr>
                <w:rFonts w:asciiTheme="minorEastAsia" w:eastAsiaTheme="minorEastAsia" w:hAnsiTheme="minorEastAsia" w:hint="eastAsia"/>
                <w:b/>
                <w:sz w:val="28"/>
                <w:szCs w:val="28"/>
              </w:rPr>
              <w:t>作品字数</w:t>
            </w:r>
          </w:p>
        </w:tc>
        <w:tc>
          <w:tcPr>
            <w:tcW w:w="4011" w:type="dxa"/>
            <w:gridSpan w:val="5"/>
            <w:tcBorders>
              <w:top w:val="single" w:sz="4" w:space="0" w:color="auto"/>
              <w:left w:val="single" w:sz="4" w:space="0" w:color="auto"/>
              <w:bottom w:val="single" w:sz="4" w:space="0" w:color="auto"/>
              <w:right w:val="single" w:sz="4" w:space="0" w:color="auto"/>
            </w:tcBorders>
            <w:vAlign w:val="center"/>
          </w:tcPr>
          <w:p w:rsidR="009049E1" w:rsidRPr="002831D5" w:rsidRDefault="000C5FD2" w:rsidP="000C5FD2">
            <w:pPr>
              <w:spacing w:line="380" w:lineRule="exact"/>
              <w:jc w:val="center"/>
              <w:rPr>
                <w:rFonts w:asciiTheme="minorEastAsia" w:eastAsiaTheme="minorEastAsia" w:hAnsiTheme="minorEastAsia"/>
                <w:b/>
                <w:color w:val="808080"/>
                <w:w w:val="95"/>
                <w:sz w:val="24"/>
                <w:szCs w:val="24"/>
              </w:rPr>
            </w:pPr>
            <w:r w:rsidRPr="002831D5">
              <w:rPr>
                <w:rFonts w:asciiTheme="minorEastAsia" w:eastAsiaTheme="minorEastAsia" w:hAnsiTheme="minorEastAsia"/>
                <w:b/>
                <w:sz w:val="24"/>
                <w:szCs w:val="24"/>
              </w:rPr>
              <w:t>4014</w:t>
            </w:r>
          </w:p>
        </w:tc>
      </w:tr>
      <w:tr w:rsidR="009049E1" w:rsidTr="00CE157F">
        <w:trPr>
          <w:cantSplit/>
          <w:trHeight w:hRule="exact" w:val="4951"/>
        </w:trPr>
        <w:tc>
          <w:tcPr>
            <w:tcW w:w="1101" w:type="dxa"/>
            <w:gridSpan w:val="2"/>
            <w:vAlign w:val="center"/>
          </w:tcPr>
          <w:p w:rsidR="009049E1" w:rsidRDefault="009049E1" w:rsidP="00A6691F">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9049E1" w:rsidRDefault="009049E1" w:rsidP="00A6691F">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9049E1" w:rsidRDefault="009049E1" w:rsidP="00A6691F">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9049E1" w:rsidRDefault="009049E1" w:rsidP="00A6691F">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9049E1" w:rsidRDefault="009049E1" w:rsidP="00A6691F">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9049E1" w:rsidRDefault="009049E1" w:rsidP="00A6691F">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0C5FD2" w:rsidRPr="00A648B3" w:rsidRDefault="000C5FD2" w:rsidP="00A6691F">
            <w:pPr>
              <w:jc w:val="left"/>
              <w:rPr>
                <w:rFonts w:asciiTheme="minorEastAsia" w:eastAsiaTheme="minorEastAsia" w:hAnsiTheme="minorEastAsia"/>
              </w:rPr>
            </w:pPr>
            <w:r w:rsidRPr="00A648B3">
              <w:rPr>
                <w:rFonts w:asciiTheme="minorEastAsia" w:eastAsiaTheme="minorEastAsia" w:hAnsiTheme="minorEastAsia"/>
              </w:rPr>
              <w:t xml:space="preserve">    </w:t>
            </w:r>
            <w:r w:rsidRPr="00A648B3">
              <w:rPr>
                <w:rFonts w:asciiTheme="minorEastAsia" w:eastAsiaTheme="minorEastAsia" w:hAnsiTheme="minorEastAsia" w:hint="eastAsia"/>
              </w:rPr>
              <w:t>2018年6月，湖北省印发《湖北省沿江化工企业关改搬转工作方案》，拉开了沿</w:t>
            </w:r>
            <w:r w:rsidR="00576917" w:rsidRPr="00A648B3">
              <w:rPr>
                <w:rFonts w:asciiTheme="minorEastAsia" w:eastAsiaTheme="minorEastAsia" w:hAnsiTheme="minorEastAsia" w:hint="eastAsia"/>
              </w:rPr>
              <w:t>江省份企业搬迁大幕。全国农药行业至</w:t>
            </w:r>
            <w:r w:rsidRPr="00A648B3">
              <w:rPr>
                <w:rFonts w:asciiTheme="minorEastAsia" w:eastAsiaTheme="minorEastAsia" w:hAnsiTheme="minorEastAsia" w:hint="eastAsia"/>
              </w:rPr>
              <w:t>少有半壁江山是由长江经济带的农药企业支撑。如果沿江1公里范围以内甚至10公里以内的所有农药企业都要搬迁，找不到合适园区对接的企业就一律关闭，那么，整个农药市场会出现怎样的局面令人难以想象。</w:t>
            </w:r>
            <w:r w:rsidRPr="00A648B3">
              <w:rPr>
                <w:rFonts w:asciiTheme="minorEastAsia" w:eastAsiaTheme="minorEastAsia" w:hAnsiTheme="minorEastAsia"/>
              </w:rPr>
              <w:t>记者就此问题采访了众多沿江的农药生产企业和相关专家，</w:t>
            </w:r>
            <w:r w:rsidRPr="00A648B3">
              <w:rPr>
                <w:rFonts w:asciiTheme="minorEastAsia" w:eastAsiaTheme="minorEastAsia" w:hAnsiTheme="minorEastAsia" w:hint="eastAsia"/>
              </w:rPr>
              <w:t>就沿江农药企业</w:t>
            </w:r>
            <w:r w:rsidR="00576917" w:rsidRPr="00A648B3">
              <w:rPr>
                <w:rFonts w:asciiTheme="minorEastAsia" w:eastAsiaTheme="minorEastAsia" w:hAnsiTheme="minorEastAsia" w:hint="eastAsia"/>
              </w:rPr>
              <w:t>搬迁</w:t>
            </w:r>
            <w:r w:rsidRPr="00A648B3">
              <w:rPr>
                <w:rFonts w:asciiTheme="minorEastAsia" w:eastAsiaTheme="minorEastAsia" w:hAnsiTheme="minorEastAsia" w:hint="eastAsia"/>
              </w:rPr>
              <w:t>问题</w:t>
            </w:r>
            <w:r w:rsidRPr="00A648B3">
              <w:rPr>
                <w:rFonts w:asciiTheme="minorEastAsia" w:eastAsiaTheme="minorEastAsia" w:hAnsiTheme="minorEastAsia"/>
              </w:rPr>
              <w:t>进行了全方位的</w:t>
            </w:r>
            <w:r w:rsidRPr="00A648B3">
              <w:rPr>
                <w:rFonts w:asciiTheme="minorEastAsia" w:eastAsiaTheme="minorEastAsia" w:hAnsiTheme="minorEastAsia" w:hint="eastAsia"/>
              </w:rPr>
              <w:t>调查</w:t>
            </w:r>
            <w:r w:rsidRPr="00A648B3">
              <w:rPr>
                <w:rFonts w:asciiTheme="minorEastAsia" w:eastAsiaTheme="minorEastAsia" w:hAnsiTheme="minorEastAsia"/>
              </w:rPr>
              <w:t>。</w:t>
            </w:r>
            <w:r w:rsidRPr="00A648B3">
              <w:rPr>
                <w:rFonts w:asciiTheme="minorEastAsia" w:eastAsiaTheme="minorEastAsia" w:hAnsiTheme="minorEastAsia" w:hint="eastAsia"/>
              </w:rPr>
              <w:t>记者</w:t>
            </w:r>
            <w:r w:rsidRPr="00A648B3">
              <w:rPr>
                <w:rFonts w:asciiTheme="minorEastAsia" w:eastAsiaTheme="minorEastAsia" w:hAnsiTheme="minorEastAsia"/>
              </w:rPr>
              <w:t>先后</w:t>
            </w:r>
            <w:r w:rsidRPr="00A648B3">
              <w:rPr>
                <w:rFonts w:asciiTheme="minorEastAsia" w:eastAsiaTheme="minorEastAsia" w:hAnsiTheme="minorEastAsia" w:hint="eastAsia"/>
              </w:rPr>
              <w:t>联系</w:t>
            </w:r>
            <w:r w:rsidRPr="00A648B3">
              <w:rPr>
                <w:rFonts w:asciiTheme="minorEastAsia" w:eastAsiaTheme="minorEastAsia" w:hAnsiTheme="minorEastAsia"/>
              </w:rPr>
              <w:t>了</w:t>
            </w:r>
            <w:r w:rsidRPr="00A648B3">
              <w:rPr>
                <w:rFonts w:asciiTheme="minorEastAsia" w:eastAsiaTheme="minorEastAsia" w:hAnsiTheme="minorEastAsia" w:hint="eastAsia"/>
              </w:rPr>
              <w:t>江苏、湖北等地沿江农药生产企业以及国内专门从事大型农药化工项目建设规划编制的权威专家。采访之初，由于</w:t>
            </w:r>
            <w:r w:rsidRPr="00A648B3">
              <w:rPr>
                <w:rFonts w:asciiTheme="minorEastAsia" w:eastAsiaTheme="minorEastAsia" w:hAnsiTheme="minorEastAsia"/>
              </w:rPr>
              <w:t>话题敏感</w:t>
            </w:r>
            <w:r w:rsidRPr="00A648B3">
              <w:rPr>
                <w:rFonts w:asciiTheme="minorEastAsia" w:eastAsiaTheme="minorEastAsia" w:hAnsiTheme="minorEastAsia" w:hint="eastAsia"/>
              </w:rPr>
              <w:t>，不少农药企业三缄其口，不愿对这一问题发表看法。在与</w:t>
            </w:r>
            <w:r w:rsidR="00576917" w:rsidRPr="00A648B3">
              <w:rPr>
                <w:rFonts w:asciiTheme="minorEastAsia" w:eastAsiaTheme="minorEastAsia" w:hAnsiTheme="minorEastAsia" w:hint="eastAsia"/>
              </w:rPr>
              <w:t>采访对象反复沟通、耐心解释采访意图后，涉事农药企业逐渐打消了</w:t>
            </w:r>
            <w:r w:rsidRPr="00A648B3">
              <w:rPr>
                <w:rFonts w:asciiTheme="minorEastAsia" w:eastAsiaTheme="minorEastAsia" w:hAnsiTheme="minorEastAsia" w:hint="eastAsia"/>
              </w:rPr>
              <w:t>疑虑，最终接受了记者的采访。</w:t>
            </w:r>
          </w:p>
          <w:p w:rsidR="009049E1" w:rsidRPr="00A648B3" w:rsidRDefault="000C5FD2" w:rsidP="00576917">
            <w:pPr>
              <w:jc w:val="left"/>
              <w:rPr>
                <w:rFonts w:asciiTheme="minorEastAsia" w:eastAsiaTheme="minorEastAsia" w:hAnsiTheme="minorEastAsia"/>
                <w:sz w:val="28"/>
              </w:rPr>
            </w:pPr>
            <w:r w:rsidRPr="00A648B3">
              <w:rPr>
                <w:rFonts w:asciiTheme="minorEastAsia" w:eastAsiaTheme="minorEastAsia" w:hAnsiTheme="minorEastAsia"/>
              </w:rPr>
              <w:t xml:space="preserve">    </w:t>
            </w:r>
            <w:r w:rsidR="00576917" w:rsidRPr="00A648B3">
              <w:rPr>
                <w:rFonts w:asciiTheme="minorEastAsia" w:eastAsiaTheme="minorEastAsia" w:hAnsiTheme="minorEastAsia"/>
              </w:rPr>
              <w:t>报道在充分调研采访的基础上，以</w:t>
            </w:r>
            <w:r w:rsidR="00576917" w:rsidRPr="00A648B3">
              <w:rPr>
                <w:rFonts w:asciiTheme="minorEastAsia" w:eastAsiaTheme="minorEastAsia" w:hAnsiTheme="minorEastAsia" w:hint="eastAsia"/>
              </w:rPr>
              <w:t>翔</w:t>
            </w:r>
            <w:r w:rsidRPr="00A648B3">
              <w:rPr>
                <w:rFonts w:asciiTheme="minorEastAsia" w:eastAsiaTheme="minorEastAsia" w:hAnsiTheme="minorEastAsia"/>
              </w:rPr>
              <w:t>实的数据事实，</w:t>
            </w:r>
            <w:r w:rsidRPr="00A648B3">
              <w:rPr>
                <w:rFonts w:asciiTheme="minorEastAsia" w:eastAsiaTheme="minorEastAsia" w:hAnsiTheme="minorEastAsia" w:hint="eastAsia"/>
              </w:rPr>
              <w:t>客观反映</w:t>
            </w:r>
            <w:r w:rsidRPr="00A648B3">
              <w:rPr>
                <w:rFonts w:asciiTheme="minorEastAsia" w:eastAsiaTheme="minorEastAsia" w:hAnsiTheme="minorEastAsia"/>
              </w:rPr>
              <w:t>了沿长江农药企业搬迁这一非常敏感的问题。不但及时反映了相关农药</w:t>
            </w:r>
            <w:r w:rsidRPr="00A648B3">
              <w:rPr>
                <w:rFonts w:asciiTheme="minorEastAsia" w:eastAsiaTheme="minorEastAsia" w:hAnsiTheme="minorEastAsia" w:hint="eastAsia"/>
              </w:rPr>
              <w:t>企业的呼声</w:t>
            </w:r>
            <w:r w:rsidRPr="00A648B3">
              <w:rPr>
                <w:rFonts w:asciiTheme="minorEastAsia" w:eastAsiaTheme="minorEastAsia" w:hAnsiTheme="minorEastAsia"/>
              </w:rPr>
              <w:t>，而且</w:t>
            </w:r>
            <w:r w:rsidRPr="00A648B3">
              <w:rPr>
                <w:rFonts w:asciiTheme="minorEastAsia" w:eastAsiaTheme="minorEastAsia" w:hAnsiTheme="minorEastAsia" w:hint="eastAsia"/>
              </w:rPr>
              <w:t>深入剖析了</w:t>
            </w:r>
            <w:r w:rsidRPr="00A648B3">
              <w:rPr>
                <w:rFonts w:asciiTheme="minorEastAsia" w:eastAsiaTheme="minorEastAsia" w:hAnsiTheme="minorEastAsia"/>
              </w:rPr>
              <w:t>要求沿江农药企业搬迁这种“一刀切”的做法</w:t>
            </w:r>
            <w:r w:rsidRPr="00A648B3">
              <w:rPr>
                <w:rFonts w:asciiTheme="minorEastAsia" w:eastAsiaTheme="minorEastAsia" w:hAnsiTheme="minorEastAsia" w:hint="eastAsia"/>
              </w:rPr>
              <w:t>对整个农药行业</w:t>
            </w:r>
            <w:r w:rsidRPr="00A648B3">
              <w:rPr>
                <w:rFonts w:asciiTheme="minorEastAsia" w:eastAsiaTheme="minorEastAsia" w:hAnsiTheme="minorEastAsia"/>
              </w:rPr>
              <w:t>，甚至整个农业</w:t>
            </w:r>
            <w:r w:rsidRPr="00A648B3">
              <w:rPr>
                <w:rFonts w:asciiTheme="minorEastAsia" w:eastAsiaTheme="minorEastAsia" w:hAnsiTheme="minorEastAsia" w:hint="eastAsia"/>
              </w:rPr>
              <w:t>所带来</w:t>
            </w:r>
            <w:r w:rsidRPr="00A648B3">
              <w:rPr>
                <w:rFonts w:asciiTheme="minorEastAsia" w:eastAsiaTheme="minorEastAsia" w:hAnsiTheme="minorEastAsia"/>
              </w:rPr>
              <w:t>巨大</w:t>
            </w:r>
            <w:r w:rsidRPr="00A648B3">
              <w:rPr>
                <w:rFonts w:asciiTheme="minorEastAsia" w:eastAsiaTheme="minorEastAsia" w:hAnsiTheme="minorEastAsia" w:hint="eastAsia"/>
              </w:rPr>
              <w:t>影响</w:t>
            </w:r>
            <w:r w:rsidRPr="00A648B3">
              <w:rPr>
                <w:rFonts w:asciiTheme="minorEastAsia" w:eastAsiaTheme="minorEastAsia" w:hAnsiTheme="minorEastAsia"/>
              </w:rPr>
              <w:t>。同时，通过典型企业的成功实践证实，沿江农药企业并非只有搬迁一条路可走。提请相关地区的政府部门为保长江环境应该对沿江农药企业一企一策进行处理，而不能强行一搬了事。</w:t>
            </w:r>
          </w:p>
        </w:tc>
      </w:tr>
      <w:tr w:rsidR="009049E1" w:rsidTr="00A6691F">
        <w:trPr>
          <w:cantSplit/>
          <w:trHeight w:hRule="exact" w:val="1563"/>
        </w:trPr>
        <w:tc>
          <w:tcPr>
            <w:tcW w:w="1101" w:type="dxa"/>
            <w:gridSpan w:val="2"/>
            <w:vAlign w:val="center"/>
          </w:tcPr>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社</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会</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效</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11"/>
            <w:tcBorders>
              <w:top w:val="single" w:sz="4" w:space="0" w:color="auto"/>
              <w:left w:val="single" w:sz="4" w:space="0" w:color="auto"/>
              <w:bottom w:val="single" w:sz="4" w:space="0" w:color="auto"/>
              <w:right w:val="single" w:sz="4" w:space="0" w:color="auto"/>
            </w:tcBorders>
          </w:tcPr>
          <w:p w:rsidR="009049E1" w:rsidRPr="00A648B3" w:rsidRDefault="000C5FD2" w:rsidP="00CE157F">
            <w:pPr>
              <w:ind w:firstLineChars="200" w:firstLine="420"/>
              <w:jc w:val="left"/>
              <w:rPr>
                <w:rFonts w:asciiTheme="minorEastAsia" w:eastAsiaTheme="minorEastAsia" w:hAnsiTheme="minorEastAsia"/>
                <w:sz w:val="28"/>
              </w:rPr>
            </w:pPr>
            <w:r w:rsidRPr="00A648B3">
              <w:rPr>
                <w:rFonts w:asciiTheme="minorEastAsia" w:eastAsiaTheme="minorEastAsia" w:hAnsiTheme="minorEastAsia" w:hint="eastAsia"/>
              </w:rPr>
              <w:t>稿件刊发</w:t>
            </w:r>
            <w:r w:rsidR="00576917" w:rsidRPr="00A648B3">
              <w:rPr>
                <w:rFonts w:asciiTheme="minorEastAsia" w:eastAsiaTheme="minorEastAsia" w:hAnsiTheme="minorEastAsia" w:hint="eastAsia"/>
              </w:rPr>
              <w:t>后，</w:t>
            </w:r>
            <w:r w:rsidRPr="00A648B3">
              <w:rPr>
                <w:rFonts w:asciiTheme="minorEastAsia" w:eastAsiaTheme="minorEastAsia" w:hAnsiTheme="minorEastAsia" w:hint="eastAsia"/>
              </w:rPr>
              <w:t>多家媒体</w:t>
            </w:r>
            <w:r w:rsidR="00576917" w:rsidRPr="00A648B3">
              <w:rPr>
                <w:rFonts w:asciiTheme="minorEastAsia" w:eastAsiaTheme="minorEastAsia" w:hAnsiTheme="minorEastAsia" w:hint="eastAsia"/>
              </w:rPr>
              <w:t>纷纷转载，在农药行业内产生了很大影响。</w:t>
            </w:r>
            <w:r w:rsidRPr="00A648B3">
              <w:rPr>
                <w:rFonts w:asciiTheme="minorEastAsia" w:eastAsiaTheme="minorEastAsia" w:hAnsiTheme="minorEastAsia" w:hint="eastAsia"/>
              </w:rPr>
              <w:t>一些读者通过致电、邮件等方式就稿件中反映的沿江农药企业遭遇“一般了之”的问题与作者展开交流；</w:t>
            </w:r>
            <w:r w:rsidR="00CE157F" w:rsidRPr="00A648B3">
              <w:rPr>
                <w:rFonts w:asciiTheme="minorEastAsia" w:eastAsiaTheme="minorEastAsia" w:hAnsiTheme="minorEastAsia"/>
              </w:rPr>
              <w:t>报道刊发后，</w:t>
            </w:r>
            <w:r w:rsidRPr="00A648B3">
              <w:rPr>
                <w:rFonts w:asciiTheme="minorEastAsia" w:eastAsiaTheme="minorEastAsia" w:hAnsiTheme="minorEastAsia" w:hint="eastAsia"/>
              </w:rPr>
              <w:t>中国农药工业协会等行业</w:t>
            </w:r>
            <w:r w:rsidR="00CE157F" w:rsidRPr="00A648B3">
              <w:rPr>
                <w:rFonts w:asciiTheme="minorEastAsia" w:eastAsiaTheme="minorEastAsia" w:hAnsiTheme="minorEastAsia"/>
              </w:rPr>
              <w:t>协会</w:t>
            </w:r>
            <w:r w:rsidRPr="00A648B3">
              <w:rPr>
                <w:rFonts w:asciiTheme="minorEastAsia" w:eastAsiaTheme="minorEastAsia" w:hAnsiTheme="minorEastAsia" w:hint="eastAsia"/>
              </w:rPr>
              <w:t>在官方微信上发表声明，帮助作者向有关政府部门反映这一问题；一些农药企业负责人在阅读稿件后，重新审视搬迁、环境治理等问题，最终下决心积极整改，力争就地达标。</w:t>
            </w:r>
          </w:p>
        </w:tc>
      </w:tr>
      <w:tr w:rsidR="009049E1" w:rsidTr="00576917">
        <w:trPr>
          <w:cantSplit/>
          <w:trHeight w:hRule="exact" w:val="3543"/>
        </w:trPr>
        <w:tc>
          <w:tcPr>
            <w:tcW w:w="1101" w:type="dxa"/>
            <w:gridSpan w:val="2"/>
            <w:vAlign w:val="center"/>
          </w:tcPr>
          <w:p w:rsidR="009049E1" w:rsidRDefault="009049E1" w:rsidP="00A6691F">
            <w:pPr>
              <w:spacing w:line="200" w:lineRule="exact"/>
              <w:jc w:val="center"/>
              <w:rPr>
                <w:rFonts w:ascii="华文中宋" w:eastAsia="华文中宋" w:hAnsi="华文中宋"/>
                <w:sz w:val="28"/>
              </w:rPr>
            </w:pPr>
            <w:r>
              <w:rPr>
                <w:rFonts w:ascii="华文中宋" w:eastAsia="华文中宋" w:hAnsi="华文中宋" w:hint="eastAsia"/>
                <w:sz w:val="28"/>
              </w:rPr>
              <w:t xml:space="preserve">  ︵</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9049E1" w:rsidRDefault="009049E1" w:rsidP="00A6691F">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11"/>
            <w:tcBorders>
              <w:top w:val="single" w:sz="4" w:space="0" w:color="auto"/>
              <w:left w:val="single" w:sz="4" w:space="0" w:color="auto"/>
              <w:bottom w:val="single" w:sz="4" w:space="0" w:color="auto"/>
              <w:right w:val="single" w:sz="4" w:space="0" w:color="auto"/>
            </w:tcBorders>
          </w:tcPr>
          <w:p w:rsidR="000C5FD2" w:rsidRPr="00A648B3" w:rsidRDefault="00CE157F" w:rsidP="000C5FD2">
            <w:pPr>
              <w:spacing w:line="360" w:lineRule="exact"/>
              <w:jc w:val="left"/>
              <w:rPr>
                <w:rFonts w:asciiTheme="minorEastAsia" w:eastAsiaTheme="minorEastAsia" w:hAnsiTheme="minorEastAsia"/>
              </w:rPr>
            </w:pPr>
            <w:r w:rsidRPr="00A648B3">
              <w:rPr>
                <w:rFonts w:asciiTheme="minorEastAsia" w:eastAsiaTheme="minorEastAsia" w:hAnsiTheme="minorEastAsia"/>
              </w:rPr>
              <w:t xml:space="preserve">    </w:t>
            </w:r>
            <w:r w:rsidR="00576917" w:rsidRPr="00A648B3">
              <w:rPr>
                <w:rFonts w:asciiTheme="minorEastAsia" w:eastAsiaTheme="minorEastAsia" w:hAnsiTheme="minorEastAsia"/>
              </w:rPr>
              <w:t>这是一篇典型的产业调查性报道。整个报道新闻点突出</w:t>
            </w:r>
            <w:r w:rsidR="000C5FD2" w:rsidRPr="00A648B3">
              <w:rPr>
                <w:rFonts w:asciiTheme="minorEastAsia" w:eastAsiaTheme="minorEastAsia" w:hAnsiTheme="minorEastAsia"/>
              </w:rPr>
              <w:t>，提出的问题尖锐深刻，</w:t>
            </w:r>
            <w:r w:rsidRPr="00A648B3">
              <w:rPr>
                <w:rFonts w:asciiTheme="minorEastAsia" w:eastAsiaTheme="minorEastAsia" w:hAnsiTheme="minorEastAsia"/>
              </w:rPr>
              <w:t>对问题的剖析有理有据。报道所针对的是一直被国家明令禁止的个别地区在出台相关环保政策上的“一刀切”做法，</w:t>
            </w:r>
            <w:r w:rsidR="00576917" w:rsidRPr="00A648B3">
              <w:rPr>
                <w:rFonts w:asciiTheme="minorEastAsia" w:eastAsiaTheme="minorEastAsia" w:hAnsiTheme="minorEastAsia" w:hint="eastAsia"/>
              </w:rPr>
              <w:t>虽然</w:t>
            </w:r>
            <w:r w:rsidR="00576917" w:rsidRPr="00A648B3">
              <w:rPr>
                <w:rFonts w:asciiTheme="minorEastAsia" w:eastAsiaTheme="minorEastAsia" w:hAnsiTheme="minorEastAsia"/>
              </w:rPr>
              <w:t>文字中</w:t>
            </w:r>
            <w:r w:rsidRPr="00A648B3">
              <w:rPr>
                <w:rFonts w:asciiTheme="minorEastAsia" w:eastAsiaTheme="minorEastAsia" w:hAnsiTheme="minorEastAsia"/>
              </w:rPr>
              <w:t>没有一字直接提及，</w:t>
            </w:r>
            <w:r w:rsidR="00576917" w:rsidRPr="00A648B3">
              <w:rPr>
                <w:rFonts w:asciiTheme="minorEastAsia" w:eastAsiaTheme="minorEastAsia" w:hAnsiTheme="minorEastAsia" w:hint="eastAsia"/>
              </w:rPr>
              <w:t>但</w:t>
            </w:r>
            <w:r w:rsidRPr="00A648B3">
              <w:rPr>
                <w:rFonts w:asciiTheme="minorEastAsia" w:eastAsiaTheme="minorEastAsia" w:hAnsiTheme="minorEastAsia"/>
              </w:rPr>
              <w:t>通篇都是以企业的感受和专家的认识来向读者展示这种做法的严重危害。既起到了舆论监督的作用，又体现了媒体作为第三方平台的公正性。</w:t>
            </w:r>
          </w:p>
          <w:p w:rsidR="00CE157F" w:rsidRPr="00A648B3" w:rsidRDefault="00CE157F" w:rsidP="00CE157F">
            <w:pPr>
              <w:pStyle w:val="a3"/>
              <w:rPr>
                <w:rFonts w:asciiTheme="minorEastAsia" w:eastAsiaTheme="minorEastAsia" w:hAnsiTheme="minorEastAsia"/>
              </w:rPr>
            </w:pPr>
            <w:r w:rsidRPr="00A648B3">
              <w:rPr>
                <w:rFonts w:asciiTheme="minorEastAsia" w:eastAsiaTheme="minorEastAsia" w:hAnsiTheme="minorEastAsia"/>
              </w:rPr>
              <w:t xml:space="preserve">    同意推荐参评。</w:t>
            </w:r>
          </w:p>
          <w:p w:rsidR="00576917" w:rsidRDefault="00576917" w:rsidP="00CE157F">
            <w:pPr>
              <w:pStyle w:val="a3"/>
              <w:rPr>
                <w:rFonts w:asciiTheme="minorEastAsia" w:eastAsiaTheme="minorEastAsia" w:hAnsiTheme="minorEastAsia"/>
              </w:rPr>
            </w:pPr>
          </w:p>
          <w:p w:rsidR="00E9555C" w:rsidRPr="00A648B3" w:rsidRDefault="00E9555C" w:rsidP="00CE157F">
            <w:pPr>
              <w:pStyle w:val="a3"/>
              <w:rPr>
                <w:rFonts w:asciiTheme="minorEastAsia" w:eastAsiaTheme="minorEastAsia" w:hAnsiTheme="minorEastAsia"/>
              </w:rPr>
            </w:pPr>
          </w:p>
          <w:p w:rsidR="009049E1" w:rsidRPr="00A648B3" w:rsidRDefault="00CE157F" w:rsidP="00CE157F">
            <w:pPr>
              <w:pStyle w:val="a3"/>
              <w:rPr>
                <w:rFonts w:asciiTheme="minorEastAsia" w:eastAsiaTheme="minorEastAsia" w:hAnsiTheme="minorEastAsia"/>
                <w:sz w:val="24"/>
                <w:szCs w:val="24"/>
              </w:rPr>
            </w:pPr>
            <w:r w:rsidRPr="00A648B3">
              <w:rPr>
                <w:rFonts w:asciiTheme="minorEastAsia" w:eastAsiaTheme="minorEastAsia" w:hAnsiTheme="minorEastAsia"/>
              </w:rPr>
              <w:t xml:space="preserve">                                </w:t>
            </w:r>
            <w:r w:rsidR="009049E1" w:rsidRPr="00A648B3">
              <w:rPr>
                <w:rFonts w:asciiTheme="minorEastAsia" w:eastAsiaTheme="minorEastAsia" w:hAnsiTheme="minorEastAsia" w:hint="eastAsia"/>
                <w:sz w:val="24"/>
                <w:szCs w:val="24"/>
              </w:rPr>
              <w:t>签名：（盖单位公章）</w:t>
            </w:r>
          </w:p>
          <w:p w:rsidR="009049E1" w:rsidRPr="00A648B3" w:rsidRDefault="009049E1" w:rsidP="00CE157F">
            <w:pPr>
              <w:pStyle w:val="a3"/>
              <w:rPr>
                <w:rFonts w:asciiTheme="minorEastAsia" w:eastAsiaTheme="minorEastAsia" w:hAnsiTheme="minorEastAsia"/>
              </w:rPr>
            </w:pPr>
            <w:r w:rsidRPr="00A648B3">
              <w:rPr>
                <w:rFonts w:asciiTheme="minorEastAsia" w:eastAsiaTheme="minorEastAsia" w:hAnsiTheme="minorEastAsia" w:hint="eastAsia"/>
                <w:sz w:val="24"/>
                <w:szCs w:val="24"/>
              </w:rPr>
              <w:t xml:space="preserve">                                      </w:t>
            </w:r>
            <w:r w:rsidRPr="00A648B3">
              <w:rPr>
                <w:rFonts w:asciiTheme="minorEastAsia" w:eastAsiaTheme="minorEastAsia" w:hAnsiTheme="minorEastAsia"/>
                <w:sz w:val="24"/>
                <w:szCs w:val="24"/>
              </w:rPr>
              <w:t>201</w:t>
            </w:r>
            <w:r w:rsidRPr="00A648B3">
              <w:rPr>
                <w:rFonts w:asciiTheme="minorEastAsia" w:eastAsiaTheme="minorEastAsia" w:hAnsiTheme="minorEastAsia" w:hint="eastAsia"/>
                <w:sz w:val="24"/>
                <w:szCs w:val="24"/>
              </w:rPr>
              <w:t>9</w:t>
            </w:r>
            <w:r w:rsidRPr="00A648B3">
              <w:rPr>
                <w:rFonts w:asciiTheme="minorEastAsia" w:eastAsiaTheme="minorEastAsia" w:hAnsiTheme="minorEastAsia"/>
                <w:sz w:val="24"/>
                <w:szCs w:val="24"/>
              </w:rPr>
              <w:t xml:space="preserve">年  </w:t>
            </w:r>
            <w:r w:rsidRPr="00A648B3">
              <w:rPr>
                <w:rFonts w:asciiTheme="minorEastAsia" w:eastAsiaTheme="minorEastAsia" w:hAnsiTheme="minorEastAsia" w:hint="eastAsia"/>
                <w:sz w:val="24"/>
                <w:szCs w:val="24"/>
              </w:rPr>
              <w:t>月</w:t>
            </w:r>
            <w:r w:rsidRPr="00A648B3">
              <w:rPr>
                <w:rFonts w:asciiTheme="minorEastAsia" w:eastAsiaTheme="minorEastAsia" w:hAnsiTheme="minorEastAsia"/>
                <w:sz w:val="24"/>
                <w:szCs w:val="24"/>
              </w:rPr>
              <w:t xml:space="preserve">  </w:t>
            </w:r>
            <w:r w:rsidRPr="00A648B3">
              <w:rPr>
                <w:rFonts w:asciiTheme="minorEastAsia" w:eastAsiaTheme="minorEastAsia" w:hAnsiTheme="minorEastAsia" w:hint="eastAsia"/>
                <w:sz w:val="24"/>
                <w:szCs w:val="24"/>
              </w:rPr>
              <w:t>日</w:t>
            </w:r>
          </w:p>
        </w:tc>
      </w:tr>
      <w:tr w:rsidR="00043277" w:rsidTr="00AA7F5C">
        <w:tblPrEx>
          <w:tblBorders>
            <w:insideH w:val="none" w:sz="0" w:space="0" w:color="auto"/>
            <w:insideV w:val="none" w:sz="0" w:space="0" w:color="auto"/>
          </w:tblBorders>
        </w:tblPrEx>
        <w:trPr>
          <w:cantSplit/>
          <w:trHeight w:hRule="exact" w:val="578"/>
        </w:trPr>
        <w:tc>
          <w:tcPr>
            <w:tcW w:w="1668" w:type="dxa"/>
            <w:gridSpan w:val="4"/>
            <w:tcBorders>
              <w:top w:val="single" w:sz="4" w:space="0" w:color="auto"/>
              <w:left w:val="single" w:sz="4" w:space="0" w:color="auto"/>
              <w:bottom w:val="single" w:sz="4" w:space="0" w:color="auto"/>
              <w:right w:val="single" w:sz="4" w:space="0" w:color="auto"/>
            </w:tcBorders>
            <w:vAlign w:val="center"/>
          </w:tcPr>
          <w:p w:rsidR="00043277" w:rsidRDefault="00043277">
            <w:pPr>
              <w:spacing w:line="380" w:lineRule="exact"/>
              <w:jc w:val="center"/>
              <w:rPr>
                <w:rFonts w:asciiTheme="minorEastAsia" w:eastAsiaTheme="minorEastAsia" w:hAnsiTheme="minorEastAsia"/>
                <w:b/>
                <w:spacing w:val="-12"/>
                <w:sz w:val="24"/>
                <w:szCs w:val="24"/>
              </w:rPr>
            </w:pPr>
            <w:r>
              <w:rPr>
                <w:rFonts w:asciiTheme="minorEastAsia" w:eastAsiaTheme="minorEastAsia" w:hAnsiTheme="minorEastAsia" w:hint="eastAsia"/>
                <w:b/>
                <w:spacing w:val="-12"/>
                <w:sz w:val="24"/>
                <w:szCs w:val="24"/>
              </w:rPr>
              <w:lastRenderedPageBreak/>
              <w:t>联系人(作者)</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43277" w:rsidRDefault="00043277">
            <w:pPr>
              <w:spacing w:line="38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胡元珏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43277" w:rsidRDefault="00043277">
            <w:pPr>
              <w:spacing w:line="38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手机</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43277" w:rsidRDefault="00043277">
            <w:pPr>
              <w:spacing w:line="5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19910274162</w:t>
            </w:r>
          </w:p>
        </w:tc>
      </w:tr>
      <w:tr w:rsidR="00043277" w:rsidTr="00AA7F5C">
        <w:tblPrEx>
          <w:tblBorders>
            <w:insideH w:val="none" w:sz="0" w:space="0" w:color="auto"/>
            <w:insideV w:val="none" w:sz="0" w:space="0" w:color="auto"/>
          </w:tblBorders>
        </w:tblPrEx>
        <w:trPr>
          <w:cantSplit/>
          <w:trHeight w:hRule="exact" w:val="571"/>
        </w:trPr>
        <w:tc>
          <w:tcPr>
            <w:tcW w:w="1044" w:type="dxa"/>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电话</w:t>
            </w:r>
          </w:p>
        </w:tc>
        <w:tc>
          <w:tcPr>
            <w:tcW w:w="2608" w:type="dxa"/>
            <w:gridSpan w:val="4"/>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01082032423</w:t>
            </w:r>
          </w:p>
        </w:tc>
        <w:tc>
          <w:tcPr>
            <w:tcW w:w="1134" w:type="dxa"/>
            <w:gridSpan w:val="2"/>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E-mail</w:t>
            </w:r>
          </w:p>
        </w:tc>
        <w:tc>
          <w:tcPr>
            <w:tcW w:w="4961" w:type="dxa"/>
            <w:gridSpan w:val="6"/>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594755796@qq.com</w:t>
            </w:r>
          </w:p>
        </w:tc>
      </w:tr>
      <w:tr w:rsidR="00043277" w:rsidTr="00CE157F">
        <w:tblPrEx>
          <w:tblBorders>
            <w:insideH w:val="none" w:sz="0" w:space="0" w:color="auto"/>
            <w:insideV w:val="none" w:sz="0" w:space="0" w:color="auto"/>
          </w:tblBorders>
        </w:tblPrEx>
        <w:trPr>
          <w:cantSplit/>
          <w:trHeight w:hRule="exact" w:val="538"/>
        </w:trPr>
        <w:tc>
          <w:tcPr>
            <w:tcW w:w="1044" w:type="dxa"/>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地址</w:t>
            </w:r>
          </w:p>
        </w:tc>
        <w:tc>
          <w:tcPr>
            <w:tcW w:w="4734" w:type="dxa"/>
            <w:gridSpan w:val="8"/>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北京市西城区六铺炕北小街甲2号</w:t>
            </w:r>
          </w:p>
        </w:tc>
        <w:tc>
          <w:tcPr>
            <w:tcW w:w="993" w:type="dxa"/>
            <w:gridSpan w:val="2"/>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color w:val="FF0000"/>
                <w:sz w:val="24"/>
                <w:szCs w:val="24"/>
              </w:rPr>
            </w:pPr>
            <w:r>
              <w:rPr>
                <w:rFonts w:asciiTheme="minorEastAsia" w:eastAsiaTheme="minorEastAsia" w:hAnsiTheme="minorEastAsia" w:hint="eastAsia"/>
                <w:b/>
                <w:sz w:val="24"/>
                <w:szCs w:val="24"/>
              </w:rPr>
              <w:t>邮编</w:t>
            </w:r>
          </w:p>
        </w:tc>
        <w:tc>
          <w:tcPr>
            <w:tcW w:w="2976" w:type="dxa"/>
            <w:gridSpan w:val="2"/>
            <w:tcBorders>
              <w:left w:val="single" w:sz="4" w:space="0" w:color="auto"/>
              <w:bottom w:val="single" w:sz="4" w:space="0" w:color="auto"/>
              <w:right w:val="single" w:sz="4" w:space="0" w:color="auto"/>
            </w:tcBorders>
          </w:tcPr>
          <w:p w:rsidR="00043277" w:rsidRDefault="00043277">
            <w:pPr>
              <w:spacing w:line="5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100120</w:t>
            </w:r>
          </w:p>
        </w:tc>
      </w:tr>
    </w:tbl>
    <w:p w:rsidR="00767721" w:rsidRDefault="00767721" w:rsidP="00CE157F">
      <w:pPr>
        <w:ind w:firstLine="440"/>
      </w:pPr>
    </w:p>
    <w:sectPr w:rsidR="00767721" w:rsidSect="0076772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24" w:rsidRPr="003B61A5" w:rsidRDefault="00264924" w:rsidP="00576917">
      <w:pPr>
        <w:rPr>
          <w:rFonts w:eastAsia="Times New Roman"/>
          <w:sz w:val="24"/>
          <w:szCs w:val="24"/>
        </w:rPr>
      </w:pPr>
      <w:r>
        <w:separator/>
      </w:r>
    </w:p>
  </w:endnote>
  <w:endnote w:type="continuationSeparator" w:id="0">
    <w:p w:rsidR="00264924" w:rsidRPr="003B61A5" w:rsidRDefault="00264924" w:rsidP="00576917">
      <w:pPr>
        <w:rPr>
          <w:rFonts w:eastAsia="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7" w:rsidRDefault="005769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7" w:rsidRDefault="005769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17" w:rsidRDefault="005769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24" w:rsidRPr="003B61A5" w:rsidRDefault="00264924" w:rsidP="00576917">
      <w:pPr>
        <w:rPr>
          <w:rFonts w:eastAsia="Times New Roman"/>
          <w:sz w:val="24"/>
          <w:szCs w:val="24"/>
        </w:rPr>
      </w:pPr>
      <w:r>
        <w:separator/>
      </w:r>
    </w:p>
  </w:footnote>
  <w:footnote w:type="continuationSeparator" w:id="0">
    <w:p w:rsidR="00264924" w:rsidRPr="003B61A5" w:rsidRDefault="00264924" w:rsidP="00576917">
      <w:pPr>
        <w:rPr>
          <w:rFonts w:eastAsia="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55" w:rsidRDefault="00FC6E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55" w:rsidRDefault="00FC6E5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55" w:rsidRDefault="00FC6E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9E1"/>
    <w:rsid w:val="00016081"/>
    <w:rsid w:val="00043277"/>
    <w:rsid w:val="000C5FD2"/>
    <w:rsid w:val="001D21E1"/>
    <w:rsid w:val="00264924"/>
    <w:rsid w:val="00275B7E"/>
    <w:rsid w:val="002831D5"/>
    <w:rsid w:val="002F7224"/>
    <w:rsid w:val="00350BCF"/>
    <w:rsid w:val="00456411"/>
    <w:rsid w:val="004F7EDD"/>
    <w:rsid w:val="00576917"/>
    <w:rsid w:val="0064166C"/>
    <w:rsid w:val="00687B30"/>
    <w:rsid w:val="006D2137"/>
    <w:rsid w:val="006F5DB9"/>
    <w:rsid w:val="00767721"/>
    <w:rsid w:val="008677F7"/>
    <w:rsid w:val="009049E1"/>
    <w:rsid w:val="00A648B3"/>
    <w:rsid w:val="00AA7F5C"/>
    <w:rsid w:val="00B22DCA"/>
    <w:rsid w:val="00B523AB"/>
    <w:rsid w:val="00BB1F76"/>
    <w:rsid w:val="00C04F77"/>
    <w:rsid w:val="00C92D02"/>
    <w:rsid w:val="00CA40E1"/>
    <w:rsid w:val="00CE157F"/>
    <w:rsid w:val="00E219A8"/>
    <w:rsid w:val="00E9555C"/>
    <w:rsid w:val="00EB3661"/>
    <w:rsid w:val="00EC15AE"/>
    <w:rsid w:val="00ED6865"/>
    <w:rsid w:val="00EE5479"/>
    <w:rsid w:val="00FC6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20"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E1"/>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57F"/>
    <w:pPr>
      <w:widowControl w:val="0"/>
      <w:spacing w:line="240" w:lineRule="auto"/>
      <w:ind w:firstLineChars="0" w:firstLine="0"/>
      <w:jc w:val="both"/>
    </w:pPr>
    <w:rPr>
      <w:rFonts w:ascii="Times New Roman" w:eastAsia="宋体" w:hAnsi="Times New Roman" w:cs="Times New Roman"/>
      <w:szCs w:val="20"/>
    </w:rPr>
  </w:style>
  <w:style w:type="paragraph" w:styleId="a4">
    <w:name w:val="header"/>
    <w:basedOn w:val="a"/>
    <w:link w:val="Char"/>
    <w:uiPriority w:val="99"/>
    <w:unhideWhenUsed/>
    <w:rsid w:val="006F5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5DB9"/>
    <w:rPr>
      <w:rFonts w:ascii="Times New Roman" w:eastAsia="宋体" w:hAnsi="Times New Roman" w:cs="Times New Roman"/>
      <w:sz w:val="18"/>
      <w:szCs w:val="18"/>
    </w:rPr>
  </w:style>
  <w:style w:type="paragraph" w:styleId="a5">
    <w:name w:val="footer"/>
    <w:basedOn w:val="a"/>
    <w:link w:val="Char0"/>
    <w:uiPriority w:val="99"/>
    <w:semiHidden/>
    <w:unhideWhenUsed/>
    <w:rsid w:val="0057691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691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dc:creator>
  <cp:lastModifiedBy>cj</cp:lastModifiedBy>
  <cp:revision>8</cp:revision>
  <dcterms:created xsi:type="dcterms:W3CDTF">2019-03-27T05:11:00Z</dcterms:created>
  <dcterms:modified xsi:type="dcterms:W3CDTF">2019-03-28T04:22:00Z</dcterms:modified>
</cp:coreProperties>
</file>