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C3" w:rsidRDefault="004018C3" w:rsidP="004018C3">
      <w:pPr>
        <w:spacing w:line="320" w:lineRule="exact"/>
        <w:jc w:val="center"/>
        <w:rPr>
          <w:rFonts w:ascii="华文中宋" w:eastAsia="华文中宋" w:hAnsi="华文中宋" w:cs="Times New Roman"/>
          <w:sz w:val="36"/>
          <w:szCs w:val="36"/>
        </w:rPr>
      </w:pPr>
      <w:r w:rsidRPr="004018C3">
        <w:rPr>
          <w:rFonts w:ascii="华文中宋" w:eastAsia="华文中宋" w:hAnsi="华文中宋" w:cs="Times New Roman" w:hint="eastAsia"/>
          <w:sz w:val="36"/>
          <w:szCs w:val="36"/>
        </w:rPr>
        <w:t>中国新闻奖组织报送参评作品推荐表</w:t>
      </w:r>
    </w:p>
    <w:p w:rsidR="00662764" w:rsidRPr="004018C3" w:rsidRDefault="00662764" w:rsidP="004018C3">
      <w:pPr>
        <w:spacing w:line="320" w:lineRule="exact"/>
        <w:jc w:val="center"/>
        <w:rPr>
          <w:rFonts w:ascii="华文中宋" w:eastAsia="华文中宋" w:hAnsi="华文中宋" w:cs="Times New Roman"/>
          <w:sz w:val="36"/>
          <w:szCs w:val="36"/>
        </w:rPr>
      </w:pPr>
    </w:p>
    <w:tbl>
      <w:tblPr>
        <w:tblW w:w="9747"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57"/>
        <w:gridCol w:w="450"/>
        <w:gridCol w:w="117"/>
        <w:gridCol w:w="1984"/>
        <w:gridCol w:w="624"/>
        <w:gridCol w:w="510"/>
        <w:gridCol w:w="950"/>
        <w:gridCol w:w="42"/>
        <w:gridCol w:w="851"/>
        <w:gridCol w:w="142"/>
        <w:gridCol w:w="425"/>
        <w:gridCol w:w="2551"/>
      </w:tblGrid>
      <w:tr w:rsidR="004018C3" w:rsidRPr="004018C3" w:rsidTr="00662764">
        <w:trPr>
          <w:cantSplit/>
          <w:trHeight w:hRule="exact" w:val="557"/>
        </w:trPr>
        <w:tc>
          <w:tcPr>
            <w:tcW w:w="1551" w:type="dxa"/>
            <w:gridSpan w:val="3"/>
            <w:vMerge w:val="restart"/>
            <w:vAlign w:val="center"/>
          </w:tcPr>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作品标题</w:t>
            </w:r>
          </w:p>
        </w:tc>
        <w:tc>
          <w:tcPr>
            <w:tcW w:w="4185" w:type="dxa"/>
            <w:gridSpan w:val="5"/>
            <w:vMerge w:val="restart"/>
            <w:tcBorders>
              <w:top w:val="single" w:sz="4" w:space="0" w:color="auto"/>
              <w:left w:val="single" w:sz="4" w:space="0" w:color="auto"/>
              <w:right w:val="single" w:sz="4" w:space="0" w:color="auto"/>
            </w:tcBorders>
            <w:vAlign w:val="center"/>
          </w:tcPr>
          <w:p w:rsidR="004018C3" w:rsidRPr="004018C3" w:rsidRDefault="004018C3" w:rsidP="004018C3">
            <w:pPr>
              <w:autoSpaceDE w:val="0"/>
              <w:autoSpaceDN w:val="0"/>
              <w:adjustRightInd w:val="0"/>
              <w:spacing w:line="400" w:lineRule="exact"/>
              <w:jc w:val="left"/>
              <w:rPr>
                <w:rFonts w:ascii="仿宋" w:eastAsia="仿宋" w:hAnsi="等线" w:cs="仿宋"/>
                <w:color w:val="000000" w:themeColor="text1"/>
                <w:szCs w:val="21"/>
                <w:lang w:val="zh-CN"/>
              </w:rPr>
            </w:pPr>
            <w:r w:rsidRPr="004018C3">
              <w:rPr>
                <w:rFonts w:ascii="仿宋" w:eastAsia="仿宋" w:hAnsi="等线" w:cs="仿宋" w:hint="eastAsia"/>
                <w:color w:val="000000" w:themeColor="text1"/>
                <w:szCs w:val="21"/>
                <w:lang w:val="zh-CN"/>
              </w:rPr>
              <w:t>业界深思四川宜宾“7·12”重大爆燃事故</w:t>
            </w:r>
          </w:p>
          <w:p w:rsidR="004018C3" w:rsidRPr="004018C3" w:rsidRDefault="004018C3" w:rsidP="004018C3">
            <w:pPr>
              <w:spacing w:line="380" w:lineRule="exact"/>
              <w:jc w:val="center"/>
              <w:rPr>
                <w:rFonts w:ascii="华文中宋" w:eastAsia="华文中宋" w:hAnsi="华文中宋" w:cs="Times New Roman"/>
                <w:color w:val="000000" w:themeColor="text1"/>
                <w:sz w:val="28"/>
                <w:szCs w:val="20"/>
              </w:rPr>
            </w:pPr>
            <w:r w:rsidRPr="008B4D3B">
              <w:rPr>
                <w:rFonts w:ascii="仿宋" w:eastAsia="仿宋" w:hAnsi="等线" w:cs="仿宋" w:hint="eastAsia"/>
                <w:color w:val="000000" w:themeColor="text1"/>
                <w:sz w:val="32"/>
                <w:szCs w:val="32"/>
                <w:lang w:val="zh-CN"/>
              </w:rPr>
              <w:t>缺了自动化 安全没保障</w:t>
            </w:r>
          </w:p>
          <w:p w:rsidR="004018C3" w:rsidRPr="004018C3" w:rsidRDefault="004018C3" w:rsidP="004018C3">
            <w:pPr>
              <w:spacing w:line="380" w:lineRule="exact"/>
              <w:jc w:val="center"/>
              <w:rPr>
                <w:rFonts w:ascii="华文中宋" w:eastAsia="华文中宋" w:hAnsi="华文中宋" w:cs="Times New Roman"/>
                <w:sz w:val="28"/>
                <w:szCs w:val="20"/>
              </w:rPr>
            </w:pPr>
          </w:p>
        </w:tc>
        <w:tc>
          <w:tcPr>
            <w:tcW w:w="1460" w:type="dxa"/>
            <w:gridSpan w:val="4"/>
            <w:tcBorders>
              <w:top w:val="single" w:sz="4" w:space="0" w:color="auto"/>
              <w:left w:val="single" w:sz="4" w:space="0" w:color="auto"/>
              <w:right w:val="single" w:sz="4" w:space="0" w:color="auto"/>
            </w:tcBorders>
            <w:vAlign w:val="center"/>
          </w:tcPr>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参评项目</w:t>
            </w:r>
          </w:p>
        </w:tc>
        <w:tc>
          <w:tcPr>
            <w:tcW w:w="2551" w:type="dxa"/>
            <w:tcBorders>
              <w:top w:val="single" w:sz="4" w:space="0" w:color="auto"/>
              <w:left w:val="single" w:sz="4" w:space="0" w:color="auto"/>
              <w:right w:val="single" w:sz="4" w:space="0" w:color="auto"/>
            </w:tcBorders>
            <w:vAlign w:val="center"/>
          </w:tcPr>
          <w:p w:rsidR="004018C3" w:rsidRPr="004018C3" w:rsidRDefault="00662764" w:rsidP="00662764">
            <w:pPr>
              <w:spacing w:line="260" w:lineRule="exact"/>
              <w:rPr>
                <w:rFonts w:ascii="仿宋_GB2312" w:eastAsia="仿宋_GB2312" w:hAnsi="Times New Roman" w:cs="Times New Roman"/>
                <w:sz w:val="28"/>
                <w:szCs w:val="20"/>
              </w:rPr>
            </w:pPr>
            <w:r w:rsidRPr="00662764">
              <w:rPr>
                <w:rFonts w:ascii="仿宋" w:eastAsia="仿宋" w:hAnsi="仿宋" w:cs="Times New Roman" w:hint="eastAsia"/>
                <w:color w:val="000000" w:themeColor="text1"/>
                <w:sz w:val="28"/>
                <w:szCs w:val="28"/>
              </w:rPr>
              <w:t>新闻五项</w:t>
            </w:r>
          </w:p>
        </w:tc>
      </w:tr>
      <w:tr w:rsidR="004018C3" w:rsidRPr="004018C3" w:rsidTr="0027587B">
        <w:trPr>
          <w:cantSplit/>
          <w:trHeight w:hRule="exact" w:val="807"/>
        </w:trPr>
        <w:tc>
          <w:tcPr>
            <w:tcW w:w="1551" w:type="dxa"/>
            <w:gridSpan w:val="3"/>
            <w:vMerge/>
            <w:vAlign w:val="center"/>
          </w:tcPr>
          <w:p w:rsidR="004018C3" w:rsidRPr="004018C3" w:rsidRDefault="004018C3" w:rsidP="004018C3">
            <w:pPr>
              <w:spacing w:line="380" w:lineRule="exact"/>
              <w:jc w:val="center"/>
              <w:rPr>
                <w:rFonts w:ascii="华文中宋" w:eastAsia="华文中宋" w:hAnsi="华文中宋" w:cs="Times New Roman"/>
                <w:sz w:val="28"/>
                <w:szCs w:val="20"/>
              </w:rPr>
            </w:pPr>
          </w:p>
        </w:tc>
        <w:tc>
          <w:tcPr>
            <w:tcW w:w="4185" w:type="dxa"/>
            <w:gridSpan w:val="5"/>
            <w:vMerge/>
            <w:tcBorders>
              <w:top w:val="single" w:sz="4" w:space="0" w:color="auto"/>
              <w:left w:val="single" w:sz="4" w:space="0" w:color="auto"/>
              <w:right w:val="single" w:sz="4" w:space="0" w:color="auto"/>
            </w:tcBorders>
            <w:vAlign w:val="center"/>
          </w:tcPr>
          <w:p w:rsidR="004018C3" w:rsidRPr="004018C3" w:rsidRDefault="004018C3" w:rsidP="004018C3">
            <w:pPr>
              <w:spacing w:line="380" w:lineRule="exact"/>
              <w:jc w:val="center"/>
              <w:rPr>
                <w:rFonts w:ascii="华文中宋" w:eastAsia="华文中宋" w:hAnsi="华文中宋" w:cs="Times New Roman"/>
                <w:sz w:val="28"/>
                <w:szCs w:val="20"/>
              </w:rPr>
            </w:pPr>
          </w:p>
        </w:tc>
        <w:tc>
          <w:tcPr>
            <w:tcW w:w="893" w:type="dxa"/>
            <w:gridSpan w:val="2"/>
            <w:tcBorders>
              <w:top w:val="single" w:sz="4" w:space="0" w:color="auto"/>
              <w:left w:val="single" w:sz="4" w:space="0" w:color="auto"/>
              <w:right w:val="single" w:sz="4" w:space="0" w:color="auto"/>
            </w:tcBorders>
            <w:vAlign w:val="center"/>
          </w:tcPr>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体裁</w:t>
            </w:r>
          </w:p>
        </w:tc>
        <w:tc>
          <w:tcPr>
            <w:tcW w:w="3118" w:type="dxa"/>
            <w:gridSpan w:val="3"/>
            <w:tcBorders>
              <w:top w:val="single" w:sz="4" w:space="0" w:color="auto"/>
              <w:left w:val="single" w:sz="4" w:space="0" w:color="auto"/>
              <w:right w:val="single" w:sz="4" w:space="0" w:color="auto"/>
            </w:tcBorders>
            <w:vAlign w:val="center"/>
          </w:tcPr>
          <w:p w:rsidR="004018C3" w:rsidRPr="004018C3" w:rsidRDefault="004018C3" w:rsidP="004018C3">
            <w:pPr>
              <w:spacing w:line="260" w:lineRule="exact"/>
              <w:rPr>
                <w:rFonts w:ascii="仿宋" w:eastAsia="仿宋" w:hAnsi="仿宋" w:cs="Times New Roman"/>
                <w:sz w:val="28"/>
                <w:szCs w:val="28"/>
              </w:rPr>
            </w:pPr>
            <w:r w:rsidRPr="008B4D3B">
              <w:rPr>
                <w:rFonts w:ascii="仿宋" w:eastAsia="仿宋" w:hAnsi="仿宋" w:cs="Times New Roman" w:hint="eastAsia"/>
                <w:color w:val="000000" w:themeColor="text1"/>
                <w:sz w:val="28"/>
                <w:szCs w:val="28"/>
              </w:rPr>
              <w:t>通讯</w:t>
            </w:r>
          </w:p>
        </w:tc>
      </w:tr>
      <w:tr w:rsidR="004018C3" w:rsidRPr="004018C3" w:rsidTr="0027587B">
        <w:trPr>
          <w:cantSplit/>
          <w:trHeight w:hRule="exact" w:val="502"/>
        </w:trPr>
        <w:tc>
          <w:tcPr>
            <w:tcW w:w="1551" w:type="dxa"/>
            <w:gridSpan w:val="3"/>
            <w:vMerge/>
            <w:vAlign w:val="center"/>
          </w:tcPr>
          <w:p w:rsidR="004018C3" w:rsidRPr="004018C3" w:rsidRDefault="004018C3" w:rsidP="004018C3">
            <w:pPr>
              <w:spacing w:line="380" w:lineRule="exact"/>
              <w:jc w:val="center"/>
              <w:rPr>
                <w:rFonts w:ascii="华文中宋" w:eastAsia="华文中宋" w:hAnsi="华文中宋" w:cs="Times New Roman"/>
                <w:sz w:val="28"/>
                <w:szCs w:val="20"/>
              </w:rPr>
            </w:pPr>
          </w:p>
        </w:tc>
        <w:tc>
          <w:tcPr>
            <w:tcW w:w="4185" w:type="dxa"/>
            <w:gridSpan w:val="5"/>
            <w:vMerge/>
            <w:tcBorders>
              <w:left w:val="single" w:sz="4" w:space="0" w:color="auto"/>
              <w:bottom w:val="single" w:sz="4" w:space="0" w:color="auto"/>
              <w:right w:val="single" w:sz="4" w:space="0" w:color="auto"/>
            </w:tcBorders>
            <w:vAlign w:val="center"/>
          </w:tcPr>
          <w:p w:rsidR="004018C3" w:rsidRPr="004018C3" w:rsidRDefault="004018C3" w:rsidP="004018C3">
            <w:pPr>
              <w:spacing w:line="380" w:lineRule="exact"/>
              <w:jc w:val="center"/>
              <w:rPr>
                <w:rFonts w:ascii="华文中宋" w:eastAsia="华文中宋" w:hAnsi="华文中宋" w:cs="Times New Roman"/>
                <w:sz w:val="28"/>
                <w:szCs w:val="20"/>
              </w:rPr>
            </w:pPr>
          </w:p>
        </w:tc>
        <w:tc>
          <w:tcPr>
            <w:tcW w:w="893" w:type="dxa"/>
            <w:gridSpan w:val="2"/>
            <w:tcBorders>
              <w:left w:val="single" w:sz="4" w:space="0" w:color="auto"/>
              <w:bottom w:val="single" w:sz="4" w:space="0" w:color="auto"/>
              <w:right w:val="single" w:sz="4" w:space="0" w:color="auto"/>
            </w:tcBorders>
            <w:vAlign w:val="center"/>
          </w:tcPr>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语种</w:t>
            </w:r>
          </w:p>
        </w:tc>
        <w:tc>
          <w:tcPr>
            <w:tcW w:w="3118" w:type="dxa"/>
            <w:gridSpan w:val="3"/>
            <w:tcBorders>
              <w:left w:val="single" w:sz="4" w:space="0" w:color="auto"/>
              <w:bottom w:val="single" w:sz="4" w:space="0" w:color="auto"/>
              <w:right w:val="single" w:sz="4" w:space="0" w:color="auto"/>
            </w:tcBorders>
            <w:vAlign w:val="center"/>
          </w:tcPr>
          <w:p w:rsidR="004018C3" w:rsidRPr="004018C3" w:rsidRDefault="004018C3" w:rsidP="00662764">
            <w:pPr>
              <w:spacing w:line="260" w:lineRule="exact"/>
              <w:rPr>
                <w:rFonts w:ascii="仿宋_GB2312" w:eastAsia="仿宋_GB2312" w:hAnsi="Times New Roman" w:cs="Times New Roman"/>
                <w:sz w:val="28"/>
                <w:szCs w:val="20"/>
              </w:rPr>
            </w:pPr>
            <w:r w:rsidRPr="00662764">
              <w:rPr>
                <w:rFonts w:ascii="仿宋" w:eastAsia="仿宋" w:hAnsi="仿宋" w:cs="Times New Roman" w:hint="eastAsia"/>
                <w:color w:val="000000" w:themeColor="text1"/>
                <w:sz w:val="28"/>
                <w:szCs w:val="28"/>
              </w:rPr>
              <w:t>中文</w:t>
            </w:r>
          </w:p>
        </w:tc>
      </w:tr>
      <w:tr w:rsidR="004018C3" w:rsidRPr="004018C3" w:rsidTr="0027587B">
        <w:trPr>
          <w:cantSplit/>
          <w:trHeight w:val="567"/>
        </w:trPr>
        <w:tc>
          <w:tcPr>
            <w:tcW w:w="1551" w:type="dxa"/>
            <w:gridSpan w:val="3"/>
            <w:vAlign w:val="center"/>
          </w:tcPr>
          <w:p w:rsidR="004018C3" w:rsidRPr="004018C3" w:rsidRDefault="004018C3" w:rsidP="004018C3">
            <w:pPr>
              <w:spacing w:line="320" w:lineRule="exact"/>
              <w:jc w:val="center"/>
              <w:rPr>
                <w:rFonts w:ascii="华文中宋" w:eastAsia="华文中宋" w:hAnsi="华文中宋" w:cs="Times New Roman"/>
                <w:spacing w:val="-12"/>
                <w:sz w:val="28"/>
                <w:szCs w:val="20"/>
              </w:rPr>
            </w:pPr>
            <w:r w:rsidRPr="004018C3">
              <w:rPr>
                <w:rFonts w:ascii="华文中宋" w:eastAsia="华文中宋" w:hAnsi="华文中宋" w:cs="Times New Roman" w:hint="eastAsia"/>
                <w:spacing w:val="-12"/>
                <w:sz w:val="28"/>
                <w:szCs w:val="20"/>
              </w:rPr>
              <w:t>作  者</w:t>
            </w:r>
          </w:p>
          <w:p w:rsidR="004018C3" w:rsidRPr="004018C3" w:rsidRDefault="004018C3" w:rsidP="004018C3">
            <w:pPr>
              <w:spacing w:line="320" w:lineRule="exact"/>
              <w:jc w:val="center"/>
              <w:rPr>
                <w:rFonts w:ascii="华文中宋" w:eastAsia="华文中宋" w:hAnsi="华文中宋" w:cs="Times New Roman"/>
                <w:spacing w:val="-12"/>
                <w:sz w:val="24"/>
                <w:szCs w:val="20"/>
              </w:rPr>
            </w:pPr>
            <w:r w:rsidRPr="004018C3">
              <w:rPr>
                <w:rFonts w:ascii="华文中宋" w:eastAsia="华文中宋" w:hAnsi="华文中宋" w:cs="Times New Roman" w:hint="eastAsia"/>
                <w:spacing w:val="-12"/>
                <w:sz w:val="24"/>
                <w:szCs w:val="20"/>
              </w:rPr>
              <w:t>（主创人员）</w:t>
            </w: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4018C3" w:rsidRPr="004018C3" w:rsidRDefault="004018C3" w:rsidP="004018C3">
            <w:pPr>
              <w:jc w:val="left"/>
              <w:rPr>
                <w:rFonts w:ascii="华文中宋" w:eastAsia="华文中宋" w:hAnsi="华文中宋" w:cs="Times New Roman"/>
                <w:sz w:val="28"/>
                <w:szCs w:val="20"/>
              </w:rPr>
            </w:pPr>
            <w:r>
              <w:rPr>
                <w:rFonts w:ascii="仿宋" w:eastAsia="仿宋" w:cs="仿宋" w:hint="eastAsia"/>
                <w:sz w:val="24"/>
                <w:szCs w:val="24"/>
                <w:lang w:val="zh-CN"/>
              </w:rPr>
              <w:t>李闻芝</w:t>
            </w:r>
            <w:r>
              <w:rPr>
                <w:rFonts w:ascii="仿宋" w:eastAsia="仿宋" w:cs="仿宋"/>
                <w:sz w:val="24"/>
                <w:szCs w:val="24"/>
                <w:lang w:val="zh-CN"/>
              </w:rPr>
              <w:t xml:space="preserve"> </w:t>
            </w:r>
            <w:r>
              <w:rPr>
                <w:rFonts w:ascii="仿宋" w:eastAsia="仿宋" w:cs="仿宋" w:hint="eastAsia"/>
                <w:sz w:val="24"/>
                <w:szCs w:val="24"/>
                <w:lang w:val="zh-CN"/>
              </w:rPr>
              <w:t>张晶星 耿明月</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018C3" w:rsidRPr="004018C3" w:rsidRDefault="004018C3" w:rsidP="004018C3">
            <w:pPr>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编辑</w:t>
            </w:r>
          </w:p>
        </w:tc>
        <w:tc>
          <w:tcPr>
            <w:tcW w:w="4011" w:type="dxa"/>
            <w:gridSpan w:val="5"/>
            <w:tcBorders>
              <w:top w:val="single" w:sz="4" w:space="0" w:color="auto"/>
              <w:left w:val="single" w:sz="4" w:space="0" w:color="auto"/>
              <w:bottom w:val="single" w:sz="4" w:space="0" w:color="auto"/>
              <w:right w:val="single" w:sz="4" w:space="0" w:color="auto"/>
            </w:tcBorders>
            <w:vAlign w:val="center"/>
          </w:tcPr>
          <w:p w:rsidR="004018C3" w:rsidRPr="004018C3" w:rsidRDefault="004018C3" w:rsidP="004018C3">
            <w:pPr>
              <w:spacing w:line="240" w:lineRule="exact"/>
              <w:jc w:val="left"/>
              <w:rPr>
                <w:rFonts w:ascii="仿宋" w:eastAsia="仿宋" w:hAnsi="仿宋" w:cs="Times New Roman"/>
                <w:color w:val="808080"/>
                <w:w w:val="95"/>
                <w:szCs w:val="21"/>
              </w:rPr>
            </w:pPr>
            <w:r w:rsidRPr="004018C3">
              <w:rPr>
                <w:rFonts w:ascii="仿宋" w:eastAsia="仿宋" w:cs="仿宋" w:hint="eastAsia"/>
                <w:sz w:val="24"/>
                <w:szCs w:val="24"/>
                <w:lang w:val="zh-CN"/>
              </w:rPr>
              <w:t>耿明月</w:t>
            </w:r>
          </w:p>
        </w:tc>
      </w:tr>
      <w:tr w:rsidR="004018C3" w:rsidRPr="004018C3" w:rsidTr="0027587B">
        <w:trPr>
          <w:cantSplit/>
          <w:trHeight w:hRule="exact" w:val="850"/>
        </w:trPr>
        <w:tc>
          <w:tcPr>
            <w:tcW w:w="1551" w:type="dxa"/>
            <w:gridSpan w:val="3"/>
            <w:vAlign w:val="center"/>
          </w:tcPr>
          <w:p w:rsidR="004018C3" w:rsidRPr="004018C3" w:rsidRDefault="004018C3" w:rsidP="004018C3">
            <w:pPr>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刊播单位</w:t>
            </w: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4018C3" w:rsidRPr="004018C3" w:rsidRDefault="0062713A" w:rsidP="004018C3">
            <w:pPr>
              <w:spacing w:line="240" w:lineRule="exact"/>
              <w:jc w:val="left"/>
              <w:rPr>
                <w:rFonts w:ascii="仿宋" w:eastAsia="仿宋" w:hAnsi="仿宋" w:cs="Times New Roman"/>
                <w:sz w:val="24"/>
                <w:szCs w:val="24"/>
              </w:rPr>
            </w:pPr>
            <w:r>
              <w:rPr>
                <w:rFonts w:ascii="仿宋" w:eastAsia="仿宋" w:hAnsi="仿宋" w:cs="Times New Roman" w:hint="eastAsia"/>
                <w:sz w:val="24"/>
                <w:szCs w:val="24"/>
              </w:rPr>
              <w:t>中国化工报社</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018C3" w:rsidRPr="004018C3" w:rsidRDefault="004018C3" w:rsidP="004018C3">
            <w:pPr>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刊播日期</w:t>
            </w:r>
          </w:p>
        </w:tc>
        <w:tc>
          <w:tcPr>
            <w:tcW w:w="4011" w:type="dxa"/>
            <w:gridSpan w:val="5"/>
            <w:tcBorders>
              <w:top w:val="single" w:sz="4" w:space="0" w:color="auto"/>
              <w:left w:val="single" w:sz="4" w:space="0" w:color="auto"/>
              <w:bottom w:val="single" w:sz="4" w:space="0" w:color="auto"/>
              <w:right w:val="single" w:sz="4" w:space="0" w:color="auto"/>
            </w:tcBorders>
            <w:vAlign w:val="center"/>
          </w:tcPr>
          <w:p w:rsidR="004018C3" w:rsidRPr="004018C3" w:rsidRDefault="004018C3" w:rsidP="0062713A">
            <w:pPr>
              <w:spacing w:line="240" w:lineRule="exact"/>
              <w:jc w:val="left"/>
              <w:rPr>
                <w:rFonts w:ascii="仿宋" w:eastAsia="仿宋" w:hAnsi="仿宋" w:cs="Times New Roman"/>
                <w:color w:val="808080"/>
                <w:w w:val="95"/>
                <w:szCs w:val="21"/>
              </w:rPr>
            </w:pPr>
            <w:r>
              <w:rPr>
                <w:rFonts w:ascii="仿宋" w:eastAsia="仿宋" w:cs="仿宋"/>
                <w:sz w:val="28"/>
                <w:szCs w:val="28"/>
                <w:lang w:val="zh-CN"/>
              </w:rPr>
              <w:t>201</w:t>
            </w:r>
            <w:r>
              <w:rPr>
                <w:rFonts w:ascii="仿宋" w:eastAsia="仿宋" w:cs="仿宋" w:hint="eastAsia"/>
                <w:sz w:val="28"/>
                <w:szCs w:val="28"/>
                <w:lang w:val="zh-CN"/>
              </w:rPr>
              <w:t>8年</w:t>
            </w:r>
            <w:bookmarkStart w:id="0" w:name="_GoBack"/>
            <w:bookmarkEnd w:id="0"/>
            <w:r w:rsidR="0062713A">
              <w:rPr>
                <w:rFonts w:ascii="仿宋" w:eastAsia="仿宋" w:cs="仿宋" w:hint="eastAsia"/>
                <w:sz w:val="28"/>
                <w:szCs w:val="28"/>
                <w:lang w:val="zh-CN"/>
              </w:rPr>
              <w:t>7</w:t>
            </w:r>
            <w:r>
              <w:rPr>
                <w:rFonts w:ascii="仿宋" w:eastAsia="仿宋" w:cs="仿宋" w:hint="eastAsia"/>
                <w:sz w:val="28"/>
                <w:szCs w:val="28"/>
                <w:lang w:val="zh-CN"/>
              </w:rPr>
              <w:t>月</w:t>
            </w:r>
            <w:r w:rsidR="0062713A">
              <w:rPr>
                <w:rFonts w:ascii="仿宋" w:eastAsia="仿宋" w:cs="仿宋" w:hint="eastAsia"/>
                <w:sz w:val="28"/>
                <w:szCs w:val="28"/>
                <w:lang w:val="zh-CN"/>
              </w:rPr>
              <w:t>18</w:t>
            </w:r>
            <w:r>
              <w:rPr>
                <w:rFonts w:ascii="仿宋" w:eastAsia="仿宋" w:cs="仿宋" w:hint="eastAsia"/>
                <w:sz w:val="28"/>
                <w:szCs w:val="28"/>
                <w:lang w:val="zh-CN"/>
              </w:rPr>
              <w:t>日</w:t>
            </w:r>
          </w:p>
        </w:tc>
      </w:tr>
      <w:tr w:rsidR="004018C3" w:rsidRPr="004018C3" w:rsidTr="0027587B">
        <w:trPr>
          <w:cantSplit/>
          <w:trHeight w:hRule="exact" w:val="992"/>
        </w:trPr>
        <w:tc>
          <w:tcPr>
            <w:tcW w:w="1551" w:type="dxa"/>
            <w:gridSpan w:val="3"/>
            <w:vAlign w:val="center"/>
          </w:tcPr>
          <w:p w:rsidR="004018C3" w:rsidRPr="004018C3" w:rsidRDefault="004018C3" w:rsidP="004018C3">
            <w:pPr>
              <w:spacing w:line="340" w:lineRule="exact"/>
              <w:jc w:val="center"/>
              <w:rPr>
                <w:rFonts w:ascii="华文中宋" w:eastAsia="华文中宋" w:hAnsi="华文中宋" w:cs="Times New Roman"/>
                <w:sz w:val="24"/>
                <w:szCs w:val="20"/>
              </w:rPr>
            </w:pPr>
            <w:r w:rsidRPr="004018C3">
              <w:rPr>
                <w:rFonts w:ascii="华文中宋" w:eastAsia="华文中宋" w:hAnsi="华文中宋" w:cs="Times New Roman" w:hint="eastAsia"/>
                <w:sz w:val="28"/>
                <w:szCs w:val="20"/>
              </w:rPr>
              <w:t>刊播版面</w:t>
            </w:r>
            <w:r w:rsidRPr="004018C3">
              <w:rPr>
                <w:rFonts w:ascii="华文中宋" w:eastAsia="华文中宋" w:hAnsi="华文中宋" w:cs="Times New Roman" w:hint="eastAsia"/>
                <w:spacing w:val="-12"/>
                <w:sz w:val="28"/>
                <w:szCs w:val="20"/>
              </w:rPr>
              <w:t>(</w:t>
            </w:r>
            <w:r w:rsidRPr="004018C3">
              <w:rPr>
                <w:rFonts w:ascii="华文中宋" w:eastAsia="华文中宋" w:hAnsi="华文中宋" w:cs="Times New Roman" w:hint="eastAsia"/>
                <w:spacing w:val="-12"/>
                <w:sz w:val="24"/>
                <w:szCs w:val="20"/>
              </w:rPr>
              <w:t>名称和版次)</w:t>
            </w: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4018C3" w:rsidRPr="004018C3" w:rsidRDefault="004018C3" w:rsidP="004018C3">
            <w:pPr>
              <w:jc w:val="left"/>
              <w:rPr>
                <w:rFonts w:ascii="仿宋" w:eastAsia="仿宋" w:hAnsi="仿宋" w:cs="Times New Roman"/>
                <w:color w:val="808080"/>
                <w:sz w:val="24"/>
                <w:szCs w:val="24"/>
              </w:rPr>
            </w:pPr>
            <w:r w:rsidRPr="004018C3">
              <w:rPr>
                <w:rFonts w:ascii="仿宋" w:eastAsia="仿宋" w:hAnsi="仿宋" w:cs="Times New Roman" w:hint="eastAsia"/>
                <w:color w:val="000000" w:themeColor="text1"/>
                <w:sz w:val="24"/>
                <w:szCs w:val="24"/>
              </w:rPr>
              <w:t>《中国化工报</w:t>
            </w:r>
            <w:r w:rsidRPr="004018C3">
              <w:rPr>
                <w:rFonts w:ascii="微软雅黑" w:eastAsia="微软雅黑" w:hAnsi="微软雅黑" w:cs="微软雅黑" w:hint="eastAsia"/>
                <w:color w:val="000000" w:themeColor="text1"/>
                <w:sz w:val="24"/>
                <w:szCs w:val="24"/>
              </w:rPr>
              <w:t>·</w:t>
            </w:r>
            <w:r w:rsidRPr="004018C3">
              <w:rPr>
                <w:rFonts w:ascii="仿宋" w:eastAsia="仿宋" w:hAnsi="仿宋" w:cs="仿宋" w:hint="eastAsia"/>
                <w:color w:val="000000" w:themeColor="text1"/>
                <w:sz w:val="24"/>
                <w:szCs w:val="24"/>
              </w:rPr>
              <w:t>智能制造》一版</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4018C3" w:rsidRPr="004018C3" w:rsidRDefault="004018C3" w:rsidP="004018C3">
            <w:pPr>
              <w:spacing w:line="34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作品字数</w:t>
            </w:r>
          </w:p>
          <w:p w:rsidR="004018C3" w:rsidRPr="004018C3" w:rsidRDefault="004018C3" w:rsidP="004018C3">
            <w:pPr>
              <w:spacing w:line="34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pacing w:val="-12"/>
                <w:sz w:val="24"/>
                <w:szCs w:val="20"/>
              </w:rPr>
              <w:t>（时长）</w:t>
            </w:r>
          </w:p>
        </w:tc>
        <w:tc>
          <w:tcPr>
            <w:tcW w:w="4011" w:type="dxa"/>
            <w:gridSpan w:val="5"/>
            <w:tcBorders>
              <w:top w:val="single" w:sz="4" w:space="0" w:color="auto"/>
              <w:left w:val="single" w:sz="4" w:space="0" w:color="auto"/>
              <w:bottom w:val="single" w:sz="4" w:space="0" w:color="auto"/>
              <w:right w:val="single" w:sz="4" w:space="0" w:color="auto"/>
            </w:tcBorders>
            <w:vAlign w:val="center"/>
          </w:tcPr>
          <w:p w:rsidR="004018C3" w:rsidRPr="004018C3" w:rsidRDefault="004018C3" w:rsidP="004018C3">
            <w:pPr>
              <w:spacing w:line="240" w:lineRule="exact"/>
              <w:jc w:val="left"/>
              <w:rPr>
                <w:rFonts w:ascii="仿宋" w:eastAsia="仿宋" w:hAnsi="仿宋" w:cs="Times New Roman"/>
                <w:color w:val="808080"/>
                <w:w w:val="95"/>
                <w:sz w:val="24"/>
                <w:szCs w:val="24"/>
              </w:rPr>
            </w:pPr>
            <w:r w:rsidRPr="008B4D3B">
              <w:rPr>
                <w:rFonts w:ascii="仿宋" w:eastAsia="仿宋" w:hAnsi="仿宋" w:cs="Times New Roman" w:hint="eastAsia"/>
                <w:color w:val="000000" w:themeColor="text1"/>
                <w:w w:val="95"/>
                <w:sz w:val="24"/>
                <w:szCs w:val="24"/>
              </w:rPr>
              <w:t>2311</w:t>
            </w:r>
          </w:p>
        </w:tc>
      </w:tr>
      <w:tr w:rsidR="004018C3" w:rsidRPr="004018C3" w:rsidTr="00662764">
        <w:trPr>
          <w:cantSplit/>
          <w:trHeight w:hRule="exact" w:val="5424"/>
        </w:trPr>
        <w:tc>
          <w:tcPr>
            <w:tcW w:w="1101" w:type="dxa"/>
            <w:gridSpan w:val="2"/>
            <w:vAlign w:val="center"/>
          </w:tcPr>
          <w:p w:rsidR="004018C3" w:rsidRPr="004018C3" w:rsidRDefault="004018C3" w:rsidP="004018C3">
            <w:pPr>
              <w:spacing w:line="34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 xml:space="preserve">  ︵</w:t>
            </w:r>
          </w:p>
          <w:p w:rsidR="004018C3" w:rsidRPr="004018C3" w:rsidRDefault="004018C3" w:rsidP="004018C3">
            <w:pPr>
              <w:spacing w:line="34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采作</w:t>
            </w:r>
          </w:p>
          <w:p w:rsidR="004018C3" w:rsidRPr="004018C3" w:rsidRDefault="004018C3" w:rsidP="004018C3">
            <w:pPr>
              <w:spacing w:line="34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编品</w:t>
            </w:r>
          </w:p>
          <w:p w:rsidR="004018C3" w:rsidRPr="004018C3" w:rsidRDefault="004018C3" w:rsidP="004018C3">
            <w:pPr>
              <w:spacing w:line="34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过简</w:t>
            </w:r>
          </w:p>
          <w:p w:rsidR="004018C3" w:rsidRPr="004018C3" w:rsidRDefault="004018C3" w:rsidP="004018C3">
            <w:pPr>
              <w:spacing w:line="34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程介</w:t>
            </w:r>
          </w:p>
          <w:p w:rsidR="004018C3" w:rsidRPr="004018C3" w:rsidRDefault="004018C3" w:rsidP="004018C3">
            <w:pPr>
              <w:spacing w:line="34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 xml:space="preserve">  ︶</w:t>
            </w:r>
          </w:p>
        </w:tc>
        <w:tc>
          <w:tcPr>
            <w:tcW w:w="8646" w:type="dxa"/>
            <w:gridSpan w:val="11"/>
            <w:tcBorders>
              <w:top w:val="single" w:sz="4" w:space="0" w:color="auto"/>
              <w:left w:val="single" w:sz="4" w:space="0" w:color="auto"/>
              <w:bottom w:val="single" w:sz="4" w:space="0" w:color="auto"/>
              <w:right w:val="single" w:sz="4" w:space="0" w:color="auto"/>
            </w:tcBorders>
          </w:tcPr>
          <w:p w:rsidR="009E1BC7" w:rsidRDefault="009E1BC7" w:rsidP="009E1BC7">
            <w:pPr>
              <w:ind w:firstLineChars="200" w:firstLine="480"/>
              <w:jc w:val="left"/>
              <w:rPr>
                <w:rStyle w:val="HTML"/>
                <w:rFonts w:hint="default"/>
                <w:color w:val="000000"/>
                <w:sz w:val="24"/>
              </w:rPr>
            </w:pPr>
            <w:r>
              <w:rPr>
                <w:rStyle w:val="HTML"/>
                <w:rFonts w:hint="default"/>
                <w:color w:val="000000"/>
                <w:sz w:val="24"/>
              </w:rPr>
              <w:t>7月12日18时30分，四川省宜宾市江安县的宜宾恒达科技有限公司发生重大爆炸着火事故，造成19人死亡，12人受伤。这</w:t>
            </w:r>
            <w:r w:rsidR="0027587B">
              <w:rPr>
                <w:rStyle w:val="HTML"/>
                <w:rFonts w:hint="default"/>
                <w:color w:val="000000"/>
                <w:sz w:val="24"/>
              </w:rPr>
              <w:t>起</w:t>
            </w:r>
            <w:r>
              <w:rPr>
                <w:rStyle w:val="HTML"/>
                <w:rFonts w:hint="default"/>
                <w:color w:val="000000"/>
                <w:sz w:val="24"/>
              </w:rPr>
              <w:t>化工企业</w:t>
            </w:r>
            <w:r w:rsidR="0027587B">
              <w:rPr>
                <w:rStyle w:val="HTML"/>
                <w:rFonts w:hint="default"/>
                <w:color w:val="000000"/>
                <w:sz w:val="24"/>
              </w:rPr>
              <w:t>安全生产事故违法违规问题多、</w:t>
            </w:r>
            <w:r>
              <w:rPr>
                <w:rStyle w:val="HTML"/>
                <w:rFonts w:hint="default"/>
                <w:color w:val="000000"/>
                <w:sz w:val="24"/>
              </w:rPr>
              <w:t>损失惨重，社会影响恶劣，</w:t>
            </w:r>
            <w:r w:rsidR="0027587B">
              <w:rPr>
                <w:rStyle w:val="HTML"/>
                <w:rFonts w:hint="default"/>
                <w:color w:val="000000"/>
                <w:sz w:val="24"/>
              </w:rPr>
              <w:t>受到社会各界</w:t>
            </w:r>
            <w:r>
              <w:rPr>
                <w:rStyle w:val="HTML"/>
                <w:rFonts w:hint="default"/>
                <w:color w:val="000000"/>
                <w:sz w:val="24"/>
              </w:rPr>
              <w:t>高度关注。</w:t>
            </w:r>
          </w:p>
          <w:p w:rsidR="009E1BC7" w:rsidRDefault="009E1BC7" w:rsidP="009E1BC7">
            <w:pPr>
              <w:ind w:firstLineChars="200" w:firstLine="480"/>
              <w:jc w:val="left"/>
              <w:rPr>
                <w:rStyle w:val="HTML"/>
                <w:rFonts w:hint="default"/>
                <w:color w:val="000000"/>
                <w:sz w:val="24"/>
              </w:rPr>
            </w:pPr>
            <w:r>
              <w:rPr>
                <w:rStyle w:val="HTML"/>
                <w:rFonts w:hint="default"/>
                <w:color w:val="000000"/>
                <w:sz w:val="24"/>
              </w:rPr>
              <w:t>7月17日，应急管理部召开事故现场会，相关负责人明确表示，“7·12”重大爆炸事故是一起典型的严重违法违规导致的生产安全事故，并剖析了诸多的事故原因，其中，自动化控制系统的缺失引起记者的高度关注。记者敏锐地意识到，在我国大力发展信息化、智能化的形势下，依然有企业连最基础的自动化装置都不配备，以至于酿成大祸。这个新闻点值得深入挖掘。</w:t>
            </w:r>
          </w:p>
          <w:p w:rsidR="009E1BC7" w:rsidRDefault="009E1BC7" w:rsidP="009E1BC7">
            <w:pPr>
              <w:ind w:firstLineChars="200" w:firstLine="480"/>
              <w:jc w:val="left"/>
              <w:rPr>
                <w:rStyle w:val="HTML"/>
                <w:rFonts w:hint="default"/>
                <w:color w:val="000000"/>
                <w:sz w:val="24"/>
              </w:rPr>
            </w:pPr>
            <w:r>
              <w:rPr>
                <w:rStyle w:val="HTML"/>
                <w:rFonts w:hint="default"/>
                <w:color w:val="000000"/>
                <w:sz w:val="24"/>
              </w:rPr>
              <w:t>记者抓住自动化控制系统缺失这个关键点，由点及面，由小及大，确立从这起事故入手，深入剖析阐述自动化系统对于保障化工生产安全重要性的采访思路。记者联系了不同层面的采访对象，既有相关协会的负责人、行业专家，也有化工企业负责人，从不同视角对这一话题发表见解。</w:t>
            </w:r>
          </w:p>
          <w:p w:rsidR="004018C3" w:rsidRPr="00662764" w:rsidRDefault="0027587B" w:rsidP="004018C3">
            <w:pPr>
              <w:jc w:val="left"/>
              <w:rPr>
                <w:rStyle w:val="HTML"/>
                <w:rFonts w:hint="default"/>
                <w:color w:val="000000"/>
                <w:sz w:val="24"/>
              </w:rPr>
            </w:pPr>
            <w:r>
              <w:rPr>
                <w:rStyle w:val="HTML"/>
                <w:rFonts w:hint="default"/>
                <w:color w:val="000000"/>
                <w:sz w:val="24"/>
              </w:rPr>
              <w:t xml:space="preserve">    </w:t>
            </w:r>
            <w:r w:rsidR="009E1BC7">
              <w:rPr>
                <w:rStyle w:val="HTML"/>
                <w:rFonts w:hint="default"/>
                <w:color w:val="000000"/>
                <w:sz w:val="24"/>
              </w:rPr>
              <w:t>文章用数据阐明了，自动化控制系统的缺失是导致安全事故频发的主要原因，同时深入剖析了造成自动化系统缺失的原因，并提出一套设计科学合理的自控系统，且能保持良好的运行状态，是消除重大安全事故隐患非常有效的技术手段之一，可以起到事前预警风险、事中阻断风险传递的作用，是避免恶性安全事故的坚固屏障。</w:t>
            </w:r>
          </w:p>
          <w:p w:rsidR="004018C3" w:rsidRDefault="004018C3" w:rsidP="004018C3">
            <w:pPr>
              <w:jc w:val="left"/>
              <w:rPr>
                <w:rFonts w:ascii="仿宋_GB2312" w:eastAsia="仿宋_GB2312" w:hAnsi="Times New Roman" w:cs="Times New Roman"/>
                <w:sz w:val="28"/>
                <w:szCs w:val="20"/>
              </w:rPr>
            </w:pPr>
          </w:p>
          <w:p w:rsidR="004018C3" w:rsidRDefault="004018C3" w:rsidP="004018C3">
            <w:pPr>
              <w:jc w:val="left"/>
              <w:rPr>
                <w:rFonts w:ascii="仿宋_GB2312" w:eastAsia="仿宋_GB2312" w:hAnsi="Times New Roman" w:cs="Times New Roman"/>
                <w:sz w:val="28"/>
                <w:szCs w:val="20"/>
              </w:rPr>
            </w:pPr>
          </w:p>
          <w:p w:rsidR="004018C3" w:rsidRPr="004018C3" w:rsidRDefault="004018C3" w:rsidP="004018C3">
            <w:pPr>
              <w:jc w:val="left"/>
              <w:rPr>
                <w:rFonts w:ascii="仿宋_GB2312" w:eastAsia="仿宋_GB2312" w:hAnsi="Times New Roman" w:cs="Times New Roman"/>
                <w:sz w:val="28"/>
                <w:szCs w:val="20"/>
              </w:rPr>
            </w:pPr>
          </w:p>
        </w:tc>
      </w:tr>
      <w:tr w:rsidR="004018C3" w:rsidRPr="004018C3" w:rsidTr="00662764">
        <w:trPr>
          <w:cantSplit/>
          <w:trHeight w:hRule="exact" w:val="2964"/>
        </w:trPr>
        <w:tc>
          <w:tcPr>
            <w:tcW w:w="1101" w:type="dxa"/>
            <w:gridSpan w:val="2"/>
            <w:vAlign w:val="center"/>
          </w:tcPr>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社</w:t>
            </w:r>
          </w:p>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会</w:t>
            </w:r>
          </w:p>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效</w:t>
            </w:r>
          </w:p>
          <w:p w:rsidR="008B4D3B" w:rsidRPr="004018C3" w:rsidRDefault="004018C3" w:rsidP="008B4D3B">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果</w:t>
            </w:r>
          </w:p>
        </w:tc>
        <w:tc>
          <w:tcPr>
            <w:tcW w:w="8646" w:type="dxa"/>
            <w:gridSpan w:val="11"/>
            <w:tcBorders>
              <w:top w:val="single" w:sz="4" w:space="0" w:color="auto"/>
              <w:left w:val="single" w:sz="4" w:space="0" w:color="auto"/>
              <w:bottom w:val="single" w:sz="4" w:space="0" w:color="auto"/>
              <w:right w:val="single" w:sz="4" w:space="0" w:color="auto"/>
            </w:tcBorders>
          </w:tcPr>
          <w:p w:rsidR="004018C3" w:rsidRPr="008B4D3B" w:rsidRDefault="009E1BC7" w:rsidP="00662764">
            <w:pPr>
              <w:ind w:firstLineChars="200" w:firstLine="480"/>
              <w:jc w:val="left"/>
              <w:rPr>
                <w:rStyle w:val="HTML"/>
                <w:rFonts w:hint="default"/>
                <w:color w:val="000000"/>
                <w:sz w:val="21"/>
                <w:szCs w:val="21"/>
              </w:rPr>
            </w:pPr>
            <w:r w:rsidRPr="00662764">
              <w:rPr>
                <w:rStyle w:val="HTML"/>
                <w:rFonts w:hint="default"/>
                <w:color w:val="000000"/>
                <w:sz w:val="24"/>
              </w:rPr>
              <w:t>报道刊发后，在石油和化工</w:t>
            </w:r>
            <w:r w:rsidR="00662764" w:rsidRPr="00662764">
              <w:rPr>
                <w:rStyle w:val="HTML"/>
                <w:rFonts w:hint="default"/>
                <w:color w:val="000000"/>
                <w:sz w:val="24"/>
              </w:rPr>
              <w:t>行业、化工智能制造供应商以及相关行业协会</w:t>
            </w:r>
            <w:r w:rsidRPr="00662764">
              <w:rPr>
                <w:rStyle w:val="HTML"/>
                <w:rFonts w:hint="default"/>
                <w:color w:val="000000"/>
                <w:sz w:val="24"/>
              </w:rPr>
              <w:t>反响</w:t>
            </w:r>
            <w:r w:rsidR="00662764" w:rsidRPr="00662764">
              <w:rPr>
                <w:rStyle w:val="HTML"/>
                <w:rFonts w:hint="default"/>
                <w:color w:val="000000"/>
                <w:sz w:val="24"/>
              </w:rPr>
              <w:t>热烈，引发了各界读者的深入思考与共鸣。一些企业负责人和记者交流时表示，这篇报道让他们对于自动化系统的重要性有了更进一步的认识，充分意识到自动化系统不仅仅是企业提高生产效率、减少人工成本的途径，而且也是保障企业生产安全的重要技术手段。</w:t>
            </w:r>
            <w:r w:rsidRPr="00662764">
              <w:rPr>
                <w:rStyle w:val="HTML"/>
                <w:rFonts w:hint="default"/>
                <w:color w:val="000000"/>
                <w:sz w:val="24"/>
              </w:rPr>
              <w:t>许多企业界人士打电话到编辑部表达相关诉求和观点，并邀请作者参与相关讨论。</w:t>
            </w:r>
            <w:r w:rsidR="008B4D3B" w:rsidRPr="00662764">
              <w:rPr>
                <w:rStyle w:val="HTML"/>
                <w:rFonts w:hint="default"/>
                <w:color w:val="000000"/>
                <w:sz w:val="24"/>
              </w:rPr>
              <w:t>部分</w:t>
            </w:r>
            <w:r w:rsidRPr="00662764">
              <w:rPr>
                <w:rStyle w:val="HTML"/>
                <w:rFonts w:hint="default"/>
                <w:color w:val="000000"/>
                <w:sz w:val="24"/>
              </w:rPr>
              <w:t>讨论结果，落实到当年11月初举行的化工行业智能制造论坛的相关环节，受到了与会企业的一致好评。</w:t>
            </w:r>
            <w:r w:rsidR="00662764" w:rsidRPr="00662764">
              <w:rPr>
                <w:rStyle w:val="HTML"/>
                <w:rFonts w:hint="default"/>
                <w:color w:val="000000"/>
                <w:sz w:val="24"/>
              </w:rPr>
              <w:t>报道刊发后，被多家微信公众号、</w:t>
            </w:r>
            <w:r w:rsidRPr="00662764">
              <w:rPr>
                <w:rStyle w:val="HTML"/>
                <w:rFonts w:hint="default"/>
                <w:color w:val="000000"/>
                <w:sz w:val="24"/>
              </w:rPr>
              <w:t>网络媒体</w:t>
            </w:r>
            <w:r w:rsidR="00662764" w:rsidRPr="00662764">
              <w:rPr>
                <w:rStyle w:val="HTML"/>
                <w:rFonts w:hint="default"/>
                <w:color w:val="000000"/>
                <w:sz w:val="24"/>
              </w:rPr>
              <w:t>等广泛</w:t>
            </w:r>
            <w:r w:rsidRPr="00662764">
              <w:rPr>
                <w:rStyle w:val="HTML"/>
                <w:rFonts w:hint="default"/>
                <w:color w:val="000000"/>
                <w:sz w:val="24"/>
              </w:rPr>
              <w:t>转载。</w:t>
            </w:r>
          </w:p>
        </w:tc>
      </w:tr>
      <w:tr w:rsidR="004018C3" w:rsidRPr="004018C3" w:rsidTr="00587F82">
        <w:trPr>
          <w:cantSplit/>
          <w:trHeight w:hRule="exact" w:val="4547"/>
        </w:trPr>
        <w:tc>
          <w:tcPr>
            <w:tcW w:w="1101" w:type="dxa"/>
            <w:gridSpan w:val="2"/>
            <w:vAlign w:val="center"/>
          </w:tcPr>
          <w:p w:rsidR="004018C3" w:rsidRPr="004018C3" w:rsidRDefault="004018C3" w:rsidP="004018C3">
            <w:pPr>
              <w:spacing w:line="20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lastRenderedPageBreak/>
              <w:t xml:space="preserve">  ︵</w:t>
            </w:r>
          </w:p>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初推</w:t>
            </w:r>
          </w:p>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评荐</w:t>
            </w:r>
          </w:p>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评理</w:t>
            </w:r>
          </w:p>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语由</w:t>
            </w:r>
          </w:p>
          <w:p w:rsidR="004018C3" w:rsidRPr="004018C3" w:rsidRDefault="004018C3" w:rsidP="004018C3">
            <w:pPr>
              <w:spacing w:line="380" w:lineRule="exact"/>
              <w:jc w:val="center"/>
              <w:rPr>
                <w:rFonts w:ascii="华文中宋" w:eastAsia="华文中宋" w:hAnsi="华文中宋" w:cs="Times New Roman"/>
                <w:sz w:val="28"/>
                <w:szCs w:val="20"/>
              </w:rPr>
            </w:pPr>
            <w:r w:rsidRPr="004018C3">
              <w:rPr>
                <w:rFonts w:ascii="华文中宋" w:eastAsia="华文中宋" w:hAnsi="华文中宋" w:cs="Times New Roman" w:hint="eastAsia"/>
                <w:sz w:val="28"/>
                <w:szCs w:val="20"/>
              </w:rPr>
              <w:t xml:space="preserve">  ︶</w:t>
            </w:r>
          </w:p>
        </w:tc>
        <w:tc>
          <w:tcPr>
            <w:tcW w:w="8646" w:type="dxa"/>
            <w:gridSpan w:val="11"/>
            <w:tcBorders>
              <w:top w:val="single" w:sz="4" w:space="0" w:color="auto"/>
              <w:left w:val="single" w:sz="4" w:space="0" w:color="auto"/>
              <w:bottom w:val="single" w:sz="4" w:space="0" w:color="auto"/>
              <w:right w:val="single" w:sz="4" w:space="0" w:color="auto"/>
            </w:tcBorders>
          </w:tcPr>
          <w:p w:rsidR="008B4D3B" w:rsidRPr="00662764" w:rsidRDefault="00662764" w:rsidP="00662764">
            <w:pPr>
              <w:ind w:firstLineChars="200" w:firstLine="480"/>
              <w:jc w:val="left"/>
              <w:rPr>
                <w:rFonts w:ascii="宋体" w:eastAsia="宋体" w:hAnsi="宋体" w:cs="宋体"/>
                <w:sz w:val="24"/>
                <w:szCs w:val="20"/>
              </w:rPr>
            </w:pPr>
            <w:r>
              <w:rPr>
                <w:rStyle w:val="HTML"/>
                <w:rFonts w:hint="default"/>
                <w:sz w:val="24"/>
              </w:rPr>
              <w:t>化工爆炸事故多原因各异，但在对这一事故的报道中，作</w:t>
            </w:r>
            <w:r w:rsidR="008B4D3B">
              <w:rPr>
                <w:rStyle w:val="HTML"/>
                <w:rFonts w:hint="default"/>
                <w:sz w:val="24"/>
              </w:rPr>
              <w:t>者没有像往常一样，范范罗列事</w:t>
            </w:r>
            <w:r>
              <w:rPr>
                <w:rStyle w:val="HTML"/>
                <w:rFonts w:hint="default"/>
                <w:sz w:val="24"/>
              </w:rPr>
              <w:t>故原因，而是另辟蹊径，选择自动化系统缺失这一点，抓住主要矛盾</w:t>
            </w:r>
            <w:r w:rsidR="008B4D3B">
              <w:rPr>
                <w:rStyle w:val="HTML"/>
                <w:rFonts w:hint="default"/>
                <w:sz w:val="24"/>
              </w:rPr>
              <w:t>，</w:t>
            </w:r>
            <w:r>
              <w:rPr>
                <w:rStyle w:val="HTML"/>
                <w:rFonts w:hint="default"/>
                <w:sz w:val="24"/>
              </w:rPr>
              <w:t>使</w:t>
            </w:r>
            <w:r w:rsidR="008B4D3B">
              <w:rPr>
                <w:rStyle w:val="HTML"/>
                <w:rFonts w:hint="default"/>
                <w:sz w:val="24"/>
              </w:rPr>
              <w:t>主题集中且突出，观点鲜明，内容丰富饱满，全面揭示了石化行业自控系统应用现状，层层递进清</w:t>
            </w:r>
            <w:r>
              <w:rPr>
                <w:rStyle w:val="HTML"/>
                <w:rFonts w:hint="default"/>
                <w:sz w:val="24"/>
              </w:rPr>
              <w:t>晰地阐释了自控系统在保障安全生产方面的重要性</w:t>
            </w:r>
            <w:r w:rsidR="008B4D3B">
              <w:rPr>
                <w:rStyle w:val="HTML"/>
                <w:rFonts w:hint="default"/>
                <w:sz w:val="24"/>
              </w:rPr>
              <w:t>，</w:t>
            </w:r>
            <w:r>
              <w:rPr>
                <w:rStyle w:val="HTML"/>
                <w:rFonts w:hint="default"/>
                <w:sz w:val="24"/>
              </w:rPr>
              <w:t xml:space="preserve"> 特别是在</w:t>
            </w:r>
            <w:r w:rsidR="008B4D3B">
              <w:rPr>
                <w:rStyle w:val="HTML"/>
                <w:rFonts w:hint="default"/>
                <w:sz w:val="24"/>
              </w:rPr>
              <w:t>安全生产形势</w:t>
            </w:r>
            <w:r>
              <w:rPr>
                <w:rStyle w:val="HTML"/>
                <w:rFonts w:hint="default"/>
                <w:sz w:val="24"/>
              </w:rPr>
              <w:t>越来越严峻、环保执法严格的形势下，化工</w:t>
            </w:r>
            <w:r w:rsidR="008B4D3B">
              <w:rPr>
                <w:rStyle w:val="HTML"/>
                <w:rFonts w:hint="default"/>
                <w:sz w:val="24"/>
              </w:rPr>
              <w:t>行业</w:t>
            </w:r>
            <w:r>
              <w:rPr>
                <w:rStyle w:val="HTML"/>
                <w:rFonts w:hint="default"/>
                <w:sz w:val="24"/>
              </w:rPr>
              <w:t>面临</w:t>
            </w:r>
            <w:r w:rsidR="008B4D3B">
              <w:rPr>
                <w:rStyle w:val="HTML"/>
                <w:rFonts w:hint="default"/>
                <w:sz w:val="24"/>
              </w:rPr>
              <w:t>向数字化、信息化、智能化转型升</w:t>
            </w:r>
            <w:r>
              <w:rPr>
                <w:rStyle w:val="HTML"/>
                <w:rFonts w:hint="default"/>
                <w:sz w:val="24"/>
              </w:rPr>
              <w:t>级的关键时期，作品为企业提高安全水平提供了方向。</w:t>
            </w:r>
          </w:p>
          <w:p w:rsidR="008B4D3B" w:rsidRPr="00662764" w:rsidRDefault="008B4D3B" w:rsidP="004018C3">
            <w:pPr>
              <w:ind w:firstLineChars="200" w:firstLine="420"/>
              <w:jc w:val="left"/>
              <w:rPr>
                <w:rFonts w:ascii="仿宋" w:eastAsia="仿宋" w:hAnsi="仿宋" w:cs="Times New Roman"/>
                <w:color w:val="808080"/>
                <w:szCs w:val="21"/>
              </w:rPr>
            </w:pPr>
          </w:p>
          <w:p w:rsidR="008B4D3B" w:rsidRPr="00662764" w:rsidRDefault="00662764" w:rsidP="00662764">
            <w:pPr>
              <w:ind w:firstLineChars="200" w:firstLine="480"/>
              <w:jc w:val="left"/>
              <w:rPr>
                <w:rStyle w:val="HTML"/>
                <w:rFonts w:hint="default"/>
                <w:sz w:val="24"/>
              </w:rPr>
            </w:pPr>
            <w:r w:rsidRPr="00662764">
              <w:rPr>
                <w:rStyle w:val="HTML"/>
                <w:rFonts w:hint="default"/>
                <w:sz w:val="24"/>
              </w:rPr>
              <w:t>同意推荐</w:t>
            </w:r>
            <w:r>
              <w:rPr>
                <w:rStyle w:val="HTML"/>
                <w:rFonts w:hint="default"/>
                <w:sz w:val="24"/>
              </w:rPr>
              <w:t>。</w:t>
            </w:r>
          </w:p>
          <w:p w:rsidR="001548F0" w:rsidRDefault="001548F0" w:rsidP="004018C3">
            <w:pPr>
              <w:spacing w:line="360" w:lineRule="exact"/>
              <w:ind w:firstLineChars="1400" w:firstLine="3864"/>
              <w:jc w:val="left"/>
              <w:rPr>
                <w:rFonts w:ascii="华文中宋" w:eastAsia="华文中宋" w:hAnsi="华文中宋" w:cs="Times New Roman"/>
                <w:spacing w:val="-2"/>
                <w:sz w:val="28"/>
                <w:szCs w:val="20"/>
              </w:rPr>
            </w:pPr>
          </w:p>
          <w:p w:rsidR="00587F82" w:rsidRDefault="00587F82" w:rsidP="004018C3">
            <w:pPr>
              <w:spacing w:line="360" w:lineRule="exact"/>
              <w:ind w:firstLineChars="1400" w:firstLine="3864"/>
              <w:jc w:val="left"/>
              <w:rPr>
                <w:rFonts w:ascii="华文中宋" w:eastAsia="华文中宋" w:hAnsi="华文中宋" w:cs="Times New Roman"/>
                <w:spacing w:val="-2"/>
                <w:sz w:val="28"/>
                <w:szCs w:val="20"/>
              </w:rPr>
            </w:pPr>
          </w:p>
          <w:p w:rsidR="004018C3" w:rsidRPr="002040B8" w:rsidRDefault="004018C3" w:rsidP="002040B8">
            <w:pPr>
              <w:spacing w:line="360" w:lineRule="exact"/>
              <w:ind w:firstLineChars="1400" w:firstLine="3304"/>
              <w:jc w:val="left"/>
              <w:rPr>
                <w:rFonts w:asciiTheme="minorEastAsia" w:hAnsiTheme="minorEastAsia" w:cs="Times New Roman"/>
                <w:spacing w:val="-2"/>
                <w:sz w:val="24"/>
                <w:szCs w:val="24"/>
              </w:rPr>
            </w:pPr>
            <w:r w:rsidRPr="002040B8">
              <w:rPr>
                <w:rFonts w:asciiTheme="minorEastAsia" w:hAnsiTheme="minorEastAsia" w:cs="Times New Roman" w:hint="eastAsia"/>
                <w:spacing w:val="-2"/>
                <w:sz w:val="24"/>
                <w:szCs w:val="24"/>
              </w:rPr>
              <w:t>签名：</w:t>
            </w:r>
          </w:p>
          <w:p w:rsidR="004018C3" w:rsidRPr="002040B8" w:rsidRDefault="004018C3" w:rsidP="002040B8">
            <w:pPr>
              <w:spacing w:line="360" w:lineRule="exact"/>
              <w:ind w:firstLineChars="1950" w:firstLine="4680"/>
              <w:rPr>
                <w:rFonts w:asciiTheme="minorEastAsia" w:hAnsiTheme="minorEastAsia" w:cs="Times New Roman"/>
                <w:sz w:val="24"/>
                <w:szCs w:val="24"/>
              </w:rPr>
            </w:pPr>
            <w:r w:rsidRPr="002040B8">
              <w:rPr>
                <w:rFonts w:asciiTheme="minorEastAsia" w:hAnsiTheme="minorEastAsia" w:cs="Times New Roman" w:hint="eastAsia"/>
                <w:sz w:val="24"/>
                <w:szCs w:val="24"/>
              </w:rPr>
              <w:t>（盖单位公章）</w:t>
            </w:r>
          </w:p>
          <w:p w:rsidR="004018C3" w:rsidRPr="004018C3" w:rsidRDefault="004018C3" w:rsidP="004018C3">
            <w:pPr>
              <w:spacing w:line="360" w:lineRule="exact"/>
              <w:rPr>
                <w:rFonts w:ascii="仿宋_GB2312" w:eastAsia="仿宋_GB2312" w:hAnsi="Times New Roman" w:cs="Times New Roman"/>
                <w:sz w:val="28"/>
                <w:szCs w:val="20"/>
              </w:rPr>
            </w:pPr>
            <w:r w:rsidRPr="002040B8">
              <w:rPr>
                <w:rFonts w:asciiTheme="minorEastAsia" w:hAnsiTheme="minorEastAsia" w:cs="Times New Roman" w:hint="eastAsia"/>
                <w:sz w:val="24"/>
                <w:szCs w:val="24"/>
              </w:rPr>
              <w:t xml:space="preserve">                                      </w:t>
            </w:r>
            <w:r w:rsidRPr="002040B8">
              <w:rPr>
                <w:rFonts w:asciiTheme="minorEastAsia" w:hAnsiTheme="minorEastAsia" w:cs="Times New Roman"/>
                <w:sz w:val="24"/>
                <w:szCs w:val="24"/>
              </w:rPr>
              <w:t>201</w:t>
            </w:r>
            <w:r w:rsidRPr="002040B8">
              <w:rPr>
                <w:rFonts w:asciiTheme="minorEastAsia" w:hAnsiTheme="minorEastAsia" w:cs="Times New Roman" w:hint="eastAsia"/>
                <w:sz w:val="24"/>
                <w:szCs w:val="24"/>
              </w:rPr>
              <w:t>9</w:t>
            </w:r>
            <w:r w:rsidRPr="002040B8">
              <w:rPr>
                <w:rFonts w:asciiTheme="minorEastAsia" w:hAnsiTheme="minorEastAsia" w:cs="Times New Roman"/>
                <w:sz w:val="24"/>
                <w:szCs w:val="24"/>
              </w:rPr>
              <w:t xml:space="preserve">年 </w:t>
            </w:r>
            <w:r w:rsidR="002040B8">
              <w:rPr>
                <w:rFonts w:asciiTheme="minorEastAsia" w:hAnsiTheme="minorEastAsia" w:cs="Times New Roman" w:hint="eastAsia"/>
                <w:sz w:val="24"/>
                <w:szCs w:val="24"/>
              </w:rPr>
              <w:t xml:space="preserve"> </w:t>
            </w:r>
            <w:r w:rsidRPr="002040B8">
              <w:rPr>
                <w:rFonts w:asciiTheme="minorEastAsia" w:hAnsiTheme="minorEastAsia" w:cs="Times New Roman"/>
                <w:sz w:val="24"/>
                <w:szCs w:val="24"/>
              </w:rPr>
              <w:t xml:space="preserve"> </w:t>
            </w:r>
            <w:r w:rsidR="002040B8">
              <w:rPr>
                <w:rFonts w:asciiTheme="minorEastAsia" w:hAnsiTheme="minorEastAsia" w:cs="Times New Roman" w:hint="eastAsia"/>
                <w:sz w:val="24"/>
                <w:szCs w:val="24"/>
              </w:rPr>
              <w:t xml:space="preserve"> </w:t>
            </w:r>
            <w:r w:rsidRPr="002040B8">
              <w:rPr>
                <w:rFonts w:asciiTheme="minorEastAsia" w:hAnsiTheme="minorEastAsia" w:cs="Times New Roman" w:hint="eastAsia"/>
                <w:sz w:val="24"/>
                <w:szCs w:val="24"/>
              </w:rPr>
              <w:t>月</w:t>
            </w:r>
            <w:r w:rsidRPr="002040B8">
              <w:rPr>
                <w:rFonts w:asciiTheme="minorEastAsia" w:hAnsiTheme="minorEastAsia" w:cs="Times New Roman"/>
                <w:sz w:val="24"/>
                <w:szCs w:val="24"/>
              </w:rPr>
              <w:t xml:space="preserve">  </w:t>
            </w:r>
            <w:r w:rsidR="002040B8">
              <w:rPr>
                <w:rFonts w:asciiTheme="minorEastAsia" w:hAnsiTheme="minorEastAsia" w:cs="Times New Roman" w:hint="eastAsia"/>
                <w:sz w:val="24"/>
                <w:szCs w:val="24"/>
              </w:rPr>
              <w:t xml:space="preserve">  </w:t>
            </w:r>
            <w:r w:rsidRPr="002040B8">
              <w:rPr>
                <w:rFonts w:asciiTheme="minorEastAsia" w:hAnsiTheme="minorEastAsia" w:cs="Times New Roman" w:hint="eastAsia"/>
                <w:sz w:val="24"/>
                <w:szCs w:val="24"/>
              </w:rPr>
              <w:t>日</w:t>
            </w:r>
          </w:p>
        </w:tc>
      </w:tr>
      <w:tr w:rsidR="004018C3" w:rsidRPr="004018C3" w:rsidTr="004A44B2">
        <w:tblPrEx>
          <w:tblBorders>
            <w:insideH w:val="none" w:sz="0" w:space="0" w:color="auto"/>
            <w:insideV w:val="none" w:sz="0" w:space="0" w:color="auto"/>
          </w:tblBorders>
        </w:tblPrEx>
        <w:trPr>
          <w:cantSplit/>
          <w:trHeight w:hRule="exact" w:val="563"/>
        </w:trPr>
        <w:tc>
          <w:tcPr>
            <w:tcW w:w="1668" w:type="dxa"/>
            <w:gridSpan w:val="4"/>
            <w:tcBorders>
              <w:top w:val="single" w:sz="4" w:space="0" w:color="auto"/>
              <w:left w:val="single" w:sz="4" w:space="0" w:color="auto"/>
              <w:bottom w:val="single" w:sz="4" w:space="0" w:color="auto"/>
              <w:right w:val="single" w:sz="4" w:space="0" w:color="auto"/>
            </w:tcBorders>
            <w:vAlign w:val="center"/>
          </w:tcPr>
          <w:p w:rsidR="004018C3" w:rsidRPr="00044297" w:rsidRDefault="004018C3"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联系人(作者)</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4018C3" w:rsidRPr="00044297" w:rsidRDefault="008B4D3B"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李闻芝</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018C3" w:rsidRPr="00044297" w:rsidRDefault="004018C3"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手机</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018C3" w:rsidRPr="00044297" w:rsidRDefault="008B4D3B" w:rsidP="00044297">
            <w:pPr>
              <w:pStyle w:val="a5"/>
              <w:jc w:val="center"/>
              <w:rPr>
                <w:rFonts w:asciiTheme="minorEastAsia" w:hAnsiTheme="minorEastAsia"/>
                <w:b/>
                <w:sz w:val="24"/>
                <w:szCs w:val="24"/>
              </w:rPr>
            </w:pPr>
            <w:r w:rsidRPr="00044297">
              <w:rPr>
                <w:rFonts w:asciiTheme="minorEastAsia" w:hAnsiTheme="minorEastAsia"/>
                <w:b/>
                <w:sz w:val="24"/>
                <w:szCs w:val="24"/>
              </w:rPr>
              <w:t>13641365106</w:t>
            </w:r>
          </w:p>
        </w:tc>
      </w:tr>
      <w:tr w:rsidR="004018C3" w:rsidRPr="004018C3" w:rsidTr="00044297">
        <w:tblPrEx>
          <w:tblBorders>
            <w:insideH w:val="none" w:sz="0" w:space="0" w:color="auto"/>
            <w:insideV w:val="none" w:sz="0" w:space="0" w:color="auto"/>
          </w:tblBorders>
        </w:tblPrEx>
        <w:trPr>
          <w:cantSplit/>
          <w:trHeight w:hRule="exact" w:val="441"/>
        </w:trPr>
        <w:tc>
          <w:tcPr>
            <w:tcW w:w="1044" w:type="dxa"/>
            <w:tcBorders>
              <w:left w:val="single" w:sz="4" w:space="0" w:color="auto"/>
              <w:bottom w:val="single" w:sz="4" w:space="0" w:color="auto"/>
              <w:right w:val="single" w:sz="4" w:space="0" w:color="auto"/>
            </w:tcBorders>
            <w:vAlign w:val="center"/>
          </w:tcPr>
          <w:p w:rsidR="004018C3" w:rsidRPr="00044297" w:rsidRDefault="004018C3"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电话</w:t>
            </w:r>
          </w:p>
        </w:tc>
        <w:tc>
          <w:tcPr>
            <w:tcW w:w="2608" w:type="dxa"/>
            <w:gridSpan w:val="4"/>
            <w:tcBorders>
              <w:left w:val="single" w:sz="4" w:space="0" w:color="auto"/>
              <w:bottom w:val="single" w:sz="4" w:space="0" w:color="auto"/>
              <w:right w:val="single" w:sz="4" w:space="0" w:color="auto"/>
            </w:tcBorders>
            <w:vAlign w:val="center"/>
          </w:tcPr>
          <w:p w:rsidR="004018C3" w:rsidRPr="00044297" w:rsidRDefault="008B4D3B" w:rsidP="00044297">
            <w:pPr>
              <w:pStyle w:val="a5"/>
              <w:jc w:val="center"/>
              <w:rPr>
                <w:rFonts w:asciiTheme="minorEastAsia" w:hAnsiTheme="minorEastAsia"/>
                <w:b/>
                <w:sz w:val="24"/>
                <w:szCs w:val="24"/>
              </w:rPr>
            </w:pPr>
            <w:r w:rsidRPr="00044297">
              <w:rPr>
                <w:rFonts w:asciiTheme="minorEastAsia" w:hAnsiTheme="minorEastAsia"/>
                <w:b/>
                <w:sz w:val="24"/>
                <w:szCs w:val="24"/>
              </w:rPr>
              <w:t>01082032716</w:t>
            </w:r>
          </w:p>
        </w:tc>
        <w:tc>
          <w:tcPr>
            <w:tcW w:w="1134" w:type="dxa"/>
            <w:gridSpan w:val="2"/>
            <w:tcBorders>
              <w:left w:val="single" w:sz="4" w:space="0" w:color="auto"/>
              <w:bottom w:val="single" w:sz="4" w:space="0" w:color="auto"/>
              <w:right w:val="single" w:sz="4" w:space="0" w:color="auto"/>
            </w:tcBorders>
            <w:vAlign w:val="center"/>
          </w:tcPr>
          <w:p w:rsidR="004018C3" w:rsidRPr="00044297" w:rsidRDefault="004018C3"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E-mail</w:t>
            </w:r>
          </w:p>
        </w:tc>
        <w:tc>
          <w:tcPr>
            <w:tcW w:w="4961" w:type="dxa"/>
            <w:gridSpan w:val="6"/>
            <w:tcBorders>
              <w:left w:val="single" w:sz="4" w:space="0" w:color="auto"/>
              <w:bottom w:val="single" w:sz="4" w:space="0" w:color="auto"/>
              <w:right w:val="single" w:sz="4" w:space="0" w:color="auto"/>
            </w:tcBorders>
            <w:vAlign w:val="center"/>
          </w:tcPr>
          <w:p w:rsidR="004018C3" w:rsidRPr="00044297" w:rsidRDefault="008B4D3B" w:rsidP="00044297">
            <w:pPr>
              <w:pStyle w:val="a5"/>
              <w:jc w:val="center"/>
              <w:rPr>
                <w:rFonts w:asciiTheme="minorEastAsia" w:hAnsiTheme="minorEastAsia"/>
                <w:b/>
                <w:sz w:val="24"/>
                <w:szCs w:val="24"/>
              </w:rPr>
            </w:pPr>
            <w:r w:rsidRPr="00044297">
              <w:rPr>
                <w:rFonts w:asciiTheme="minorEastAsia" w:hAnsiTheme="minorEastAsia"/>
                <w:b/>
                <w:sz w:val="24"/>
                <w:szCs w:val="24"/>
              </w:rPr>
              <w:t>Liwenzhi@ccin.com.cn</w:t>
            </w:r>
          </w:p>
        </w:tc>
      </w:tr>
      <w:tr w:rsidR="004018C3" w:rsidRPr="004018C3" w:rsidTr="00044297">
        <w:tblPrEx>
          <w:tblBorders>
            <w:insideH w:val="none" w:sz="0" w:space="0" w:color="auto"/>
            <w:insideV w:val="none" w:sz="0" w:space="0" w:color="auto"/>
          </w:tblBorders>
        </w:tblPrEx>
        <w:trPr>
          <w:cantSplit/>
          <w:trHeight w:hRule="exact" w:val="510"/>
        </w:trPr>
        <w:tc>
          <w:tcPr>
            <w:tcW w:w="1044" w:type="dxa"/>
            <w:tcBorders>
              <w:left w:val="single" w:sz="4" w:space="0" w:color="auto"/>
              <w:bottom w:val="single" w:sz="4" w:space="0" w:color="auto"/>
              <w:right w:val="single" w:sz="4" w:space="0" w:color="auto"/>
            </w:tcBorders>
            <w:vAlign w:val="center"/>
          </w:tcPr>
          <w:p w:rsidR="004018C3" w:rsidRPr="00044297" w:rsidRDefault="004018C3"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地址</w:t>
            </w:r>
          </w:p>
        </w:tc>
        <w:tc>
          <w:tcPr>
            <w:tcW w:w="4734" w:type="dxa"/>
            <w:gridSpan w:val="8"/>
            <w:tcBorders>
              <w:left w:val="single" w:sz="4" w:space="0" w:color="auto"/>
              <w:bottom w:val="single" w:sz="4" w:space="0" w:color="auto"/>
              <w:right w:val="single" w:sz="4" w:space="0" w:color="auto"/>
            </w:tcBorders>
            <w:vAlign w:val="center"/>
          </w:tcPr>
          <w:p w:rsidR="004018C3" w:rsidRPr="00044297" w:rsidRDefault="008B4D3B"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北京市西城区六铺炕北小街甲2号</w:t>
            </w:r>
          </w:p>
        </w:tc>
        <w:tc>
          <w:tcPr>
            <w:tcW w:w="993" w:type="dxa"/>
            <w:gridSpan w:val="2"/>
            <w:tcBorders>
              <w:left w:val="single" w:sz="4" w:space="0" w:color="auto"/>
              <w:bottom w:val="single" w:sz="4" w:space="0" w:color="auto"/>
              <w:right w:val="single" w:sz="4" w:space="0" w:color="auto"/>
            </w:tcBorders>
            <w:vAlign w:val="center"/>
          </w:tcPr>
          <w:p w:rsidR="004018C3" w:rsidRPr="00044297" w:rsidRDefault="004018C3"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邮编</w:t>
            </w:r>
          </w:p>
        </w:tc>
        <w:tc>
          <w:tcPr>
            <w:tcW w:w="2976" w:type="dxa"/>
            <w:gridSpan w:val="2"/>
            <w:tcBorders>
              <w:left w:val="single" w:sz="4" w:space="0" w:color="auto"/>
              <w:bottom w:val="single" w:sz="4" w:space="0" w:color="auto"/>
              <w:right w:val="single" w:sz="4" w:space="0" w:color="auto"/>
            </w:tcBorders>
            <w:vAlign w:val="center"/>
          </w:tcPr>
          <w:p w:rsidR="004018C3" w:rsidRPr="00044297" w:rsidRDefault="008B4D3B" w:rsidP="00044297">
            <w:pPr>
              <w:pStyle w:val="a5"/>
              <w:jc w:val="center"/>
              <w:rPr>
                <w:rFonts w:asciiTheme="minorEastAsia" w:hAnsiTheme="minorEastAsia"/>
                <w:b/>
                <w:sz w:val="24"/>
                <w:szCs w:val="24"/>
              </w:rPr>
            </w:pPr>
            <w:r w:rsidRPr="00044297">
              <w:rPr>
                <w:rFonts w:asciiTheme="minorEastAsia" w:hAnsiTheme="minorEastAsia" w:hint="eastAsia"/>
                <w:b/>
                <w:sz w:val="24"/>
                <w:szCs w:val="24"/>
              </w:rPr>
              <w:t>100120</w:t>
            </w:r>
          </w:p>
        </w:tc>
      </w:tr>
    </w:tbl>
    <w:p w:rsidR="00A84952" w:rsidRPr="004018C3" w:rsidRDefault="00A84952"/>
    <w:sectPr w:rsidR="00A84952" w:rsidRPr="004018C3" w:rsidSect="00B014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1A1" w:rsidRDefault="002C51A1" w:rsidP="004018C3">
      <w:r>
        <w:separator/>
      </w:r>
    </w:p>
  </w:endnote>
  <w:endnote w:type="continuationSeparator" w:id="0">
    <w:p w:rsidR="002C51A1" w:rsidRDefault="002C51A1" w:rsidP="00401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1A1" w:rsidRDefault="002C51A1" w:rsidP="004018C3">
      <w:r>
        <w:separator/>
      </w:r>
    </w:p>
  </w:footnote>
  <w:footnote w:type="continuationSeparator" w:id="0">
    <w:p w:rsidR="002C51A1" w:rsidRDefault="002C51A1" w:rsidP="00401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FD2"/>
    <w:rsid w:val="00044297"/>
    <w:rsid w:val="000F14B2"/>
    <w:rsid w:val="001548F0"/>
    <w:rsid w:val="002040B8"/>
    <w:rsid w:val="00261E10"/>
    <w:rsid w:val="0027587B"/>
    <w:rsid w:val="00276CF0"/>
    <w:rsid w:val="002A0753"/>
    <w:rsid w:val="002C51A1"/>
    <w:rsid w:val="00314580"/>
    <w:rsid w:val="004018C3"/>
    <w:rsid w:val="00462BE8"/>
    <w:rsid w:val="004A44B2"/>
    <w:rsid w:val="004F631E"/>
    <w:rsid w:val="00535EDD"/>
    <w:rsid w:val="00587F82"/>
    <w:rsid w:val="0062713A"/>
    <w:rsid w:val="00662764"/>
    <w:rsid w:val="008B4D3B"/>
    <w:rsid w:val="009E1BC7"/>
    <w:rsid w:val="00A84952"/>
    <w:rsid w:val="00AD7FD2"/>
    <w:rsid w:val="00B00351"/>
    <w:rsid w:val="00B01449"/>
    <w:rsid w:val="00CD7C86"/>
    <w:rsid w:val="00F34E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8C3"/>
    <w:rPr>
      <w:sz w:val="18"/>
      <w:szCs w:val="18"/>
    </w:rPr>
  </w:style>
  <w:style w:type="paragraph" w:styleId="a4">
    <w:name w:val="footer"/>
    <w:basedOn w:val="a"/>
    <w:link w:val="Char0"/>
    <w:uiPriority w:val="99"/>
    <w:unhideWhenUsed/>
    <w:rsid w:val="004018C3"/>
    <w:pPr>
      <w:tabs>
        <w:tab w:val="center" w:pos="4153"/>
        <w:tab w:val="right" w:pos="8306"/>
      </w:tabs>
      <w:snapToGrid w:val="0"/>
      <w:jc w:val="left"/>
    </w:pPr>
    <w:rPr>
      <w:sz w:val="18"/>
      <w:szCs w:val="18"/>
    </w:rPr>
  </w:style>
  <w:style w:type="character" w:customStyle="1" w:styleId="Char0">
    <w:name w:val="页脚 Char"/>
    <w:basedOn w:val="a0"/>
    <w:link w:val="a4"/>
    <w:uiPriority w:val="99"/>
    <w:rsid w:val="004018C3"/>
    <w:rPr>
      <w:sz w:val="18"/>
      <w:szCs w:val="18"/>
    </w:rPr>
  </w:style>
  <w:style w:type="character" w:styleId="HTML">
    <w:name w:val="HTML Code"/>
    <w:basedOn w:val="a0"/>
    <w:uiPriority w:val="99"/>
    <w:unhideWhenUsed/>
    <w:rsid w:val="009E1BC7"/>
    <w:rPr>
      <w:rFonts w:ascii="宋体" w:eastAsia="宋体" w:hAnsi="宋体" w:cs="宋体" w:hint="eastAsia"/>
      <w:sz w:val="20"/>
      <w:szCs w:val="20"/>
    </w:rPr>
  </w:style>
  <w:style w:type="paragraph" w:styleId="a5">
    <w:name w:val="No Spacing"/>
    <w:uiPriority w:val="1"/>
    <w:qFormat/>
    <w:rsid w:val="00044297"/>
    <w:pPr>
      <w:widowControl w:val="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1222</Characters>
  <Application>Microsoft Office Word</Application>
  <DocSecurity>0</DocSecurity>
  <Lines>10</Lines>
  <Paragraphs>2</Paragraphs>
  <ScaleCrop>false</ScaleCrop>
  <Company>China</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ldz</dc:creator>
  <cp:lastModifiedBy>cj</cp:lastModifiedBy>
  <cp:revision>8</cp:revision>
  <dcterms:created xsi:type="dcterms:W3CDTF">2019-03-27T04:13:00Z</dcterms:created>
  <dcterms:modified xsi:type="dcterms:W3CDTF">2019-03-28T04:31:00Z</dcterms:modified>
</cp:coreProperties>
</file>